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"/>
        <w:ind w:left="2251" w:right="2381"/>
        <w:jc w:val="center"/>
      </w:pPr>
      <w:r>
        <w:rPr/>
        <w:pict>
          <v:shape style="position:absolute;margin-left:46.560001pt;margin-top:82.939980pt;width:515.3pt;height:690.95pt;mso-position-horizontal-relative:page;mso-position-vertical-relative:page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2880"/>
                    <w:gridCol w:w="3240"/>
                    <w:gridCol w:w="3421"/>
                  </w:tblGrid>
                  <w:tr>
                    <w:trPr>
                      <w:trHeight w:val="399" w:hRule="atLeast"/>
                    </w:trPr>
                    <w:tc>
                      <w:tcPr>
                        <w:tcW w:w="72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39" w:lineRule="exact" w:before="40"/>
                          <w:ind w:left="75" w:righ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項次</w:t>
                        </w:r>
                      </w:p>
                    </w:tc>
                    <w:tc>
                      <w:tcPr>
                        <w:tcW w:w="288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07" w:val="left" w:leader="none"/>
                          </w:tabs>
                          <w:spacing w:line="339" w:lineRule="exact" w:before="40"/>
                          <w:ind w:left="82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項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目</w:t>
                        </w:r>
                      </w:p>
                    </w:tc>
                    <w:tc>
                      <w:tcPr>
                        <w:tcW w:w="32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39" w:lineRule="exact" w:before="40"/>
                          <w:ind w:left="867"/>
                          <w:rPr>
                            <w:sz w:val="28"/>
                          </w:rPr>
                        </w:pPr>
                        <w:r>
                          <w:rPr>
                            <w:spacing w:val="25"/>
                            <w:sz w:val="28"/>
                          </w:rPr>
                          <w:t>檢 附 文 件</w:t>
                        </w:r>
                      </w:p>
                    </w:tc>
                    <w:tc>
                      <w:tcPr>
                        <w:tcW w:w="34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0" w:val="left" w:leader="none"/>
                          </w:tabs>
                          <w:spacing w:line="339" w:lineRule="exact" w:before="40"/>
                          <w:ind w:left="1081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備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註</w:t>
                        </w:r>
                      </w:p>
                    </w:tc>
                  </w:tr>
                  <w:tr>
                    <w:trPr>
                      <w:trHeight w:val="1432" w:hRule="atLeast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一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09" w:val="left" w:leader="none"/>
                          </w:tabs>
                          <w:spacing w:line="486" w:lineRule="exact" w:before="244"/>
                          <w:ind w:left="45" w:right="-15"/>
                          <w:rPr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z w:val="28"/>
                          </w:rPr>
                          <w:t>撥用原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58"/>
                            <w:sz w:val="28"/>
                          </w:rPr>
                          <w:t>因</w:t>
                        </w:r>
                        <w:r>
                          <w:rPr>
                            <w:spacing w:val="-60"/>
                            <w:sz w:val="28"/>
                          </w:rPr>
                          <w:t>：</w:t>
                        </w:r>
                        <w:r>
                          <w:rPr>
                            <w:spacing w:val="-10"/>
                            <w:sz w:val="28"/>
                          </w:rPr>
                          <w:t>作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使</w:t>
                        </w:r>
                        <w:r>
                          <w:rPr>
                            <w:spacing w:val="-10"/>
                            <w:sz w:val="28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spacing w:line="363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auto" w:before="4"/>
                          <w:ind w:left="29" w:right="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撥用後應依法使用，其使用須踐行</w:t>
                        </w:r>
                        <w:r>
                          <w:rPr>
                            <w:spacing w:val="-2"/>
                            <w:sz w:val="22"/>
                          </w:rPr>
                          <w:t>相關程序者，由撥用機關依規定辦</w:t>
                        </w:r>
                        <w:r>
                          <w:rPr>
                            <w:spacing w:val="-2"/>
                            <w:sz w:val="22"/>
                          </w:rPr>
                          <w:t>理。例如，撥用河川區域土地後，</w:t>
                        </w:r>
                        <w:r>
                          <w:rPr>
                            <w:spacing w:val="-3"/>
                            <w:sz w:val="22"/>
                          </w:rPr>
                          <w:t>撥用機關應依水利法相關規定取得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河川主管機關許可使用文件。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二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59" w:val="left" w:leader="none"/>
                          </w:tabs>
                          <w:spacing w:line="493" w:lineRule="exact"/>
                          <w:ind w:left="45" w:right="-72"/>
                          <w:rPr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撥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用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法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律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依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8"/>
                          </w:rPr>
                          <w:t>據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21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三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6" w:lineRule="exact"/>
                          <w:ind w:left="45" w:right="-15"/>
                          <w:rPr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z w:val="28"/>
                          </w:rPr>
                          <w:t>撥用標的：</w:t>
                        </w:r>
                        <w:r>
                          <w:rPr>
                            <w:spacing w:val="-2"/>
                            <w:sz w:val="28"/>
                          </w:rPr>
                          <w:t>詳撥用清冊</w:t>
                        </w:r>
                      </w:p>
                      <w:p>
                        <w:pPr>
                          <w:pStyle w:val="TableParagraph"/>
                          <w:spacing w:line="362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2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□撥用土地清冊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73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8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□撥用建物清冊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撥用土地改良物，亦填列於本清冊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21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四</w:t>
                        </w:r>
                      </w:p>
                    </w:tc>
                    <w:tc>
                      <w:tcPr>
                        <w:tcW w:w="28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auto"/>
                          <w:ind w:left="45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撥用標的登記資料及圖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說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□土地登記謄本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□地籍圖謄本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□建物登記謄本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□建物測量成果圖謄本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exact"/>
                          <w:ind w:left="46" w:right="-15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□地政機關測定未登記地</w:t>
                        </w:r>
                      </w:p>
                      <w:p>
                        <w:pPr>
                          <w:pStyle w:val="TableParagraph"/>
                          <w:spacing w:line="347" w:lineRule="exact"/>
                          <w:ind w:left="34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使用範圍圖說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屬申撥未登記地者。</w:t>
                        </w:r>
                      </w:p>
                    </w:tc>
                  </w:tr>
                  <w:tr>
                    <w:trPr>
                      <w:trHeight w:val="974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auto" w:before="3"/>
                          <w:ind w:left="346" w:right="-15" w:hanging="30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□土地預為分割清冊及圖</w:t>
                        </w:r>
                        <w:r>
                          <w:rPr>
                            <w:spacing w:val="-10"/>
                            <w:sz w:val="28"/>
                          </w:rPr>
                          <w:t>說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auto" w:before="4"/>
                          <w:ind w:left="29" w:right="-2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屬國有不動產撥用要點（以下簡稱</w:t>
                        </w:r>
                        <w:r>
                          <w:rPr>
                            <w:spacing w:val="-4"/>
                            <w:sz w:val="22"/>
                          </w:rPr>
                          <w:t>撥用要點）</w:t>
                        </w:r>
                        <w:r>
                          <w:rPr>
                            <w:spacing w:val="-8"/>
                            <w:sz w:val="22"/>
                          </w:rPr>
                          <w:t>第 </w:t>
                        </w:r>
                        <w:r>
                          <w:rPr>
                            <w:rFonts w:ascii="MingLiU_HKSCS" w:eastAsia="MingLiU_HKSCS" w:hint="eastAsia"/>
                            <w:spacing w:val="-4"/>
                            <w:sz w:val="22"/>
                          </w:rPr>
                          <w:t>12</w:t>
                        </w:r>
                        <w:r>
                          <w:rPr>
                            <w:rFonts w:ascii="MingLiU_HKSCS" w:eastAsia="MingLiU_HKSCS" w:hint="eastAsia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點規定，得以暫編</w:t>
                        </w:r>
                        <w:r>
                          <w:rPr>
                            <w:spacing w:val="-2"/>
                            <w:sz w:val="22"/>
                          </w:rPr>
                          <w:t>地號及約計面積申撥者。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21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五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45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3"/>
                            <w:sz w:val="28"/>
                          </w:rPr>
                          <w:t>撥用標的所在區域：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□都市計畫範圍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□無妨礙都市計畫證明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exact"/>
                          <w:ind w:left="31" w:right="-2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無妨礙都市計畫證明所列撥用原因</w:t>
                        </w:r>
                      </w:p>
                      <w:p>
                        <w:pPr>
                          <w:pStyle w:val="TableParagraph"/>
                          <w:spacing w:line="280" w:lineRule="exact"/>
                          <w:ind w:left="31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sz w:val="22"/>
                          </w:rPr>
                          <w:t>應與項次一內容一致。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□非都市計畫範圍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□國家公園範圍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auto" w:before="3"/>
                          <w:ind w:left="327" w:right="-15" w:hanging="28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□無妨礙國家公園計畫證</w:t>
                        </w:r>
                        <w:r>
                          <w:rPr>
                            <w:spacing w:val="-10"/>
                            <w:sz w:val="28"/>
                          </w:rPr>
                          <w:t>明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auto" w:before="2"/>
                          <w:ind w:left="31" w:right="-2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無妨礙國家公園計畫證明所列撥用</w:t>
                        </w:r>
                        <w:r>
                          <w:rPr>
                            <w:spacing w:val="-2"/>
                            <w:sz w:val="22"/>
                          </w:rPr>
                          <w:t>原因應與項次一內容一致。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5" w:lineRule="exact"/>
                          <w:ind w:left="219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六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45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使用現況：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1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□撥用範圍空置，無其</w:t>
                        </w:r>
                      </w:p>
                      <w:p>
                        <w:pPr>
                          <w:pStyle w:val="TableParagraph"/>
                          <w:spacing w:line="346" w:lineRule="exact"/>
                          <w:ind w:left="32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他地上物。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287" w:val="left" w:leader="none"/>
                          </w:tabs>
                          <w:spacing w:line="223" w:lineRule="auto" w:before="3"/>
                          <w:ind w:left="326" w:right="21" w:hanging="28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</w:t>
                        </w:r>
                        <w:r>
                          <w:rPr>
                            <w:spacing w:val="-2"/>
                            <w:sz w:val="28"/>
                          </w:rPr>
                          <w:t>申</w:t>
                        </w:r>
                        <w:r>
                          <w:rPr>
                            <w:spacing w:val="-2"/>
                            <w:sz w:val="28"/>
                          </w:rPr>
                          <w:t>撥</w:t>
                        </w:r>
                        <w:r>
                          <w:rPr>
                            <w:spacing w:val="-2"/>
                            <w:sz w:val="28"/>
                          </w:rPr>
                          <w:t>土</w:t>
                        </w:r>
                        <w:r>
                          <w:rPr>
                            <w:spacing w:val="-2"/>
                            <w:sz w:val="28"/>
                          </w:rPr>
                          <w:t>地</w:t>
                        </w:r>
                        <w:r>
                          <w:rPr>
                            <w:spacing w:val="-2"/>
                            <w:sz w:val="28"/>
                          </w:rPr>
                          <w:t>，</w:t>
                        </w:r>
                        <w:r>
                          <w:rPr>
                            <w:spacing w:val="-2"/>
                            <w:sz w:val="28"/>
                          </w:rPr>
                          <w:t>地</w:t>
                        </w:r>
                        <w:r>
                          <w:rPr>
                            <w:spacing w:val="-2"/>
                            <w:sz w:val="28"/>
                          </w:rPr>
                          <w:t>上</w:t>
                        </w:r>
                        <w:r>
                          <w:rPr>
                            <w:spacing w:val="-2"/>
                            <w:sz w:val="28"/>
                          </w:rPr>
                          <w:t>為</w:t>
                        </w:r>
                        <w:r>
                          <w:rPr>
                            <w:spacing w:val="-2"/>
                            <w:sz w:val="28"/>
                          </w:rPr>
                          <w:t>申</w:t>
                        </w:r>
                        <w:r>
                          <w:rPr>
                            <w:sz w:val="28"/>
                          </w:rPr>
                          <w:t>撥機關</w:t>
                        </w:r>
                        <w:r>
                          <w:rPr>
                            <w:spacing w:val="-10"/>
                            <w:sz w:val="28"/>
                          </w:rPr>
                          <w:t>作</w:t>
                        </w:r>
                        <w:r>
                          <w:rPr>
                            <w:rFonts w:ascii="Times New Roman" w:hAns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8"/>
                          </w:rPr>
                          <w:t>使</w:t>
                        </w:r>
                        <w:r>
                          <w:rPr>
                            <w:spacing w:val="-10"/>
                            <w:sz w:val="28"/>
                          </w:rPr>
                          <w:t>用</w:t>
                        </w:r>
                      </w:p>
                      <w:p>
                        <w:pPr>
                          <w:pStyle w:val="TableParagraph"/>
                          <w:spacing w:line="342" w:lineRule="exact"/>
                          <w:ind w:left="326"/>
                          <w:rPr>
                            <w:sz w:val="28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，無其他地上物。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exact"/>
                          <w:ind w:right="2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□申撥建物，建物為申</w:t>
                        </w:r>
                      </w:p>
                      <w:p>
                        <w:pPr>
                          <w:pStyle w:val="TableParagraph"/>
                          <w:tabs>
                            <w:tab w:pos="1819" w:val="left" w:leader="none"/>
                          </w:tabs>
                          <w:spacing w:line="345" w:lineRule="exact"/>
                          <w:ind w:right="-8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撥機關</w:t>
                        </w:r>
                        <w:r>
                          <w:rPr>
                            <w:spacing w:val="-10"/>
                            <w:sz w:val="28"/>
                          </w:rPr>
                          <w:t>作</w:t>
                        </w:r>
                        <w:r>
                          <w:rPr>
                            <w:rFonts w:asci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24"/>
                            <w:sz w:val="28"/>
                          </w:rPr>
                          <w:t>使用。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590" w:val="left" w:leader="none"/>
                          </w:tabs>
                          <w:spacing w:line="223" w:lineRule="auto" w:before="6"/>
                          <w:ind w:left="326" w:right="-15" w:hanging="281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</w:t>
                        </w:r>
                        <w:r>
                          <w:rPr>
                            <w:spacing w:val="-2"/>
                            <w:sz w:val="28"/>
                          </w:rPr>
                          <w:t>申</w:t>
                        </w:r>
                        <w:r>
                          <w:rPr>
                            <w:spacing w:val="-2"/>
                            <w:sz w:val="28"/>
                          </w:rPr>
                          <w:t>撥</w:t>
                        </w:r>
                        <w:r>
                          <w:rPr>
                            <w:spacing w:val="-2"/>
                            <w:sz w:val="28"/>
                          </w:rPr>
                          <w:t>房</w:t>
                        </w:r>
                        <w:r>
                          <w:rPr>
                            <w:spacing w:val="-2"/>
                            <w:sz w:val="28"/>
                          </w:rPr>
                          <w:t>地</w:t>
                        </w:r>
                        <w:r>
                          <w:rPr>
                            <w:spacing w:val="-2"/>
                            <w:sz w:val="28"/>
                          </w:rPr>
                          <w:t>，</w:t>
                        </w:r>
                        <w:r>
                          <w:rPr>
                            <w:spacing w:val="-2"/>
                            <w:sz w:val="28"/>
                          </w:rPr>
                          <w:t>房</w:t>
                        </w:r>
                        <w:r>
                          <w:rPr>
                            <w:spacing w:val="-2"/>
                            <w:sz w:val="28"/>
                          </w:rPr>
                          <w:t>地</w:t>
                        </w:r>
                        <w:r>
                          <w:rPr>
                            <w:spacing w:val="-2"/>
                            <w:sz w:val="28"/>
                          </w:rPr>
                          <w:t>為申</w:t>
                        </w:r>
                        <w:r>
                          <w:rPr>
                            <w:spacing w:val="14"/>
                            <w:sz w:val="28"/>
                          </w:rPr>
                          <w:t>撥機關</w:t>
                        </w:r>
                        <w:r>
                          <w:rPr>
                            <w:spacing w:val="4"/>
                            <w:sz w:val="28"/>
                          </w:rPr>
                          <w:t>作</w:t>
                        </w:r>
                        <w:r>
                          <w:rPr>
                            <w:rFonts w:ascii="Times New Roman" w:hAnsi="Times New Roman" w:eastAsia="Times New Roman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使</w:t>
                        </w:r>
                      </w:p>
                      <w:p>
                        <w:pPr>
                          <w:pStyle w:val="TableParagraph"/>
                          <w:spacing w:line="340" w:lineRule="exact"/>
                          <w:ind w:left="326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用，無其他地上物。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dashSmallGap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72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76" w:lineRule="exact"/>
                          <w:ind w:left="45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□詳使用現況清冊。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62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□撥用土地使用現況清冊</w:t>
                        </w:r>
                      </w:p>
                      <w:p>
                        <w:pPr>
                          <w:pStyle w:val="TableParagraph"/>
                          <w:spacing w:line="347" w:lineRule="exact"/>
                          <w:ind w:left="46"/>
                          <w:rPr>
                            <w:sz w:val="28"/>
                          </w:rPr>
                        </w:pPr>
                        <w:r>
                          <w:rPr>
                            <w:spacing w:val="-3"/>
                            <w:sz w:val="28"/>
                          </w:rPr>
                          <w:t>□撥用建物使用現況清冊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dashSmallGap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（※請逐項選填，格式內容勿增、刪或修正。</w:t>
      </w:r>
      <w:r>
        <w:rPr>
          <w:spacing w:val="-10"/>
        </w:rPr>
        <w:t>）</w:t>
      </w:r>
    </w:p>
    <w:p>
      <w:pPr>
        <w:pStyle w:val="BodyText"/>
        <w:spacing w:before="10"/>
        <w:rPr>
          <w:sz w:val="16"/>
        </w:rPr>
      </w:pPr>
    </w:p>
    <w:p>
      <w:pPr>
        <w:pStyle w:val="Title"/>
      </w:pPr>
      <w:r>
        <w:rPr>
          <w:w w:val="95"/>
          <w:u w:val="single"/>
        </w:rPr>
        <w:t>（申請撥用</w:t>
      </w:r>
      <w:r>
        <w:rPr>
          <w:w w:val="95"/>
          <w:u w:val="single"/>
        </w:rPr>
        <w:t>機</w:t>
      </w:r>
      <w:r>
        <w:rPr>
          <w:w w:val="95"/>
          <w:u w:val="single"/>
        </w:rPr>
        <w:t>關</w:t>
      </w:r>
      <w:r>
        <w:rPr>
          <w:w w:val="95"/>
          <w:u w:val="single"/>
        </w:rPr>
        <w:t>名稱）</w:t>
      </w:r>
      <w:r>
        <w:rPr>
          <w:w w:val="95"/>
        </w:rPr>
        <w:t>--</w:t>
      </w:r>
      <w:r>
        <w:rPr>
          <w:w w:val="95"/>
        </w:rPr>
        <w:t>撥</w:t>
      </w:r>
      <w:r>
        <w:rPr>
          <w:w w:val="95"/>
        </w:rPr>
        <w:t>用</w:t>
      </w:r>
      <w:r>
        <w:rPr>
          <w:w w:val="95"/>
        </w:rPr>
        <w:t>不</w:t>
      </w:r>
      <w:r>
        <w:rPr>
          <w:w w:val="95"/>
        </w:rPr>
        <w:t>動產計</w:t>
      </w:r>
      <w:r>
        <w:rPr>
          <w:w w:val="95"/>
        </w:rPr>
        <w:t>畫</w:t>
      </w:r>
      <w:r>
        <w:rPr>
          <w:spacing w:val="-10"/>
          <w:w w:val="95"/>
        </w:rPr>
        <w:t>書</w:t>
      </w:r>
    </w:p>
    <w:p>
      <w:pPr>
        <w:spacing w:after="0"/>
        <w:sectPr>
          <w:footerReference w:type="default" r:id="rId5"/>
          <w:type w:val="continuous"/>
          <w:pgSz w:w="11910" w:h="16840"/>
          <w:pgMar w:footer="1002" w:header="0" w:top="560" w:bottom="1200" w:left="820" w:right="560"/>
          <w:pgNumType w:start="1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880"/>
        <w:gridCol w:w="3240"/>
        <w:gridCol w:w="3421"/>
      </w:tblGrid>
      <w:tr>
        <w:trPr>
          <w:trHeight w:val="402" w:hRule="atLeast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75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項次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342" w:lineRule="exact" w:before="40"/>
              <w:ind w:left="828"/>
              <w:rPr>
                <w:sz w:val="28"/>
              </w:rPr>
            </w:pPr>
            <w:r>
              <w:rPr>
                <w:spacing w:val="-10"/>
                <w:sz w:val="28"/>
              </w:rPr>
              <w:t>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867"/>
              <w:rPr>
                <w:sz w:val="28"/>
              </w:rPr>
            </w:pPr>
            <w:r>
              <w:rPr>
                <w:spacing w:val="25"/>
                <w:sz w:val="28"/>
              </w:rPr>
              <w:t>檢 附 文 件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342" w:lineRule="exact" w:before="40"/>
              <w:ind w:left="1081"/>
              <w:rPr>
                <w:sz w:val="28"/>
              </w:rPr>
            </w:pPr>
            <w:r>
              <w:rPr>
                <w:spacing w:val="-10"/>
                <w:sz w:val="28"/>
              </w:rPr>
              <w:t>備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註</w:t>
            </w:r>
          </w:p>
        </w:tc>
      </w:tr>
      <w:tr>
        <w:trPr>
          <w:trHeight w:val="1430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6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3"/>
                <w:sz w:val="28"/>
              </w:rPr>
              <w:t>撥用土地使用計畫圖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6"/>
              <w:rPr>
                <w:sz w:val="28"/>
              </w:rPr>
            </w:pPr>
            <w:r>
              <w:rPr>
                <w:spacing w:val="-3"/>
                <w:sz w:val="28"/>
              </w:rPr>
              <w:t>□撥用土地使用計畫圖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0" w:val="left" w:leader="none"/>
              </w:tabs>
              <w:spacing w:line="223" w:lineRule="auto" w:before="4" w:after="0"/>
              <w:ind w:left="389" w:right="-29" w:hanging="360"/>
              <w:jc w:val="both"/>
              <w:rPr>
                <w:sz w:val="22"/>
              </w:rPr>
            </w:pPr>
            <w:r>
              <w:rPr>
                <w:spacing w:val="-6"/>
                <w:sz w:val="22"/>
              </w:rPr>
              <w:t>須以地籍圖繪製並著色，繪明申</w:t>
            </w:r>
            <w:r>
              <w:rPr>
                <w:spacing w:val="-6"/>
                <w:sz w:val="22"/>
              </w:rPr>
              <w:t>撥範圍及使用方式，如計畫新建</w:t>
            </w:r>
            <w:r>
              <w:rPr>
                <w:spacing w:val="-6"/>
                <w:sz w:val="22"/>
              </w:rPr>
              <w:t>建築，加繪建築位置、樓層及面</w:t>
            </w:r>
            <w:r>
              <w:rPr>
                <w:spacing w:val="-6"/>
                <w:sz w:val="22"/>
              </w:rPr>
              <w:t>積。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90" w:val="left" w:leader="none"/>
              </w:tabs>
              <w:spacing w:line="262" w:lineRule="exact" w:before="0" w:after="0"/>
              <w:ind w:left="389" w:right="0" w:hanging="361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僅撥用建物者，免填本項。</w:t>
            </w:r>
          </w:p>
        </w:tc>
      </w:tr>
      <w:tr>
        <w:trPr>
          <w:trHeight w:val="729" w:hRule="atLeast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219"/>
              <w:rPr>
                <w:sz w:val="28"/>
              </w:rPr>
            </w:pPr>
            <w:r>
              <w:rPr>
                <w:w w:val="100"/>
                <w:sz w:val="28"/>
              </w:rPr>
              <w:t>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31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1"/>
                <w:sz w:val="28"/>
              </w:rPr>
              <w:t>與不動產管理機關協議</w:t>
            </w:r>
          </w:p>
          <w:p>
            <w:pPr>
              <w:pStyle w:val="TableParagraph"/>
              <w:spacing w:line="378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4"/>
                <w:sz w:val="28"/>
              </w:rPr>
              <w:t>結果：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26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exact"/>
              <w:ind w:left="45" w:right="-15"/>
              <w:rPr>
                <w:sz w:val="28"/>
              </w:rPr>
            </w:pPr>
            <w:r>
              <w:rPr>
                <w:spacing w:val="-1"/>
                <w:sz w:val="28"/>
              </w:rPr>
              <w:t>□管理機關為國有財產</w:t>
            </w:r>
          </w:p>
          <w:p>
            <w:pPr>
              <w:pStyle w:val="TableParagraph"/>
              <w:spacing w:line="345" w:lineRule="exact"/>
              <w:ind w:left="331"/>
              <w:rPr>
                <w:sz w:val="28"/>
              </w:rPr>
            </w:pPr>
            <w:r>
              <w:rPr>
                <w:spacing w:val="-5"/>
                <w:sz w:val="28"/>
              </w:rPr>
              <w:t>署。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auto" w:before="4"/>
              <w:ind w:left="29" w:right="-29"/>
              <w:rPr>
                <w:sz w:val="22"/>
              </w:rPr>
            </w:pPr>
            <w:r>
              <w:rPr>
                <w:sz w:val="22"/>
              </w:rPr>
              <w:t>依撥用要點第 </w:t>
            </w:r>
            <w:r>
              <w:rPr>
                <w:rFonts w:ascii="MingLiU_HKSCS" w:eastAsia="MingLiU_HKSCS" w:hint="eastAsia"/>
                <w:sz w:val="22"/>
              </w:rPr>
              <w:t>7</w:t>
            </w:r>
            <w:r>
              <w:rPr>
                <w:rFonts w:ascii="MingLiU_HKSCS" w:eastAsia="MingLiU_HKSCS" w:hint="eastAsia"/>
                <w:spacing w:val="-38"/>
                <w:sz w:val="22"/>
              </w:rPr>
              <w:t> </w:t>
            </w:r>
            <w:r>
              <w:rPr>
                <w:sz w:val="22"/>
              </w:rPr>
              <w:t>點第 </w:t>
            </w:r>
            <w:r>
              <w:rPr>
                <w:rFonts w:ascii="MingLiU_HKSCS" w:eastAsia="MingLiU_HKSCS" w:hint="eastAsia"/>
                <w:sz w:val="22"/>
              </w:rPr>
              <w:t>5</w:t>
            </w:r>
            <w:r>
              <w:rPr>
                <w:rFonts w:ascii="MingLiU_HKSCS" w:eastAsia="MingLiU_HKSCS" w:hint="eastAsia"/>
                <w:spacing w:val="-41"/>
                <w:sz w:val="22"/>
              </w:rPr>
              <w:t> </w:t>
            </w:r>
            <w:r>
              <w:rPr>
                <w:sz w:val="22"/>
              </w:rPr>
              <w:t>項規定，免</w:t>
            </w:r>
            <w:r>
              <w:rPr>
                <w:spacing w:val="-4"/>
                <w:sz w:val="22"/>
              </w:rPr>
              <w:t>協議。</w:t>
            </w:r>
          </w:p>
        </w:tc>
      </w:tr>
      <w:tr>
        <w:trPr>
          <w:trHeight w:val="1718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72" w:val="left" w:leader="none"/>
              </w:tabs>
              <w:spacing w:line="362" w:lineRule="exact"/>
              <w:ind w:left="45"/>
              <w:rPr>
                <w:rFonts w:ascii="Times New Roman" w:hAns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管</w:t>
            </w:r>
            <w:r>
              <w:rPr>
                <w:spacing w:val="-2"/>
                <w:sz w:val="28"/>
              </w:rPr>
              <w:t>理</w:t>
            </w:r>
            <w:r>
              <w:rPr>
                <w:spacing w:val="-2"/>
                <w:sz w:val="28"/>
              </w:rPr>
              <w:t>機</w:t>
            </w:r>
            <w:r>
              <w:rPr>
                <w:spacing w:val="-2"/>
                <w:sz w:val="28"/>
              </w:rPr>
              <w:t>關</w:t>
            </w:r>
            <w:r>
              <w:rPr>
                <w:spacing w:val="-10"/>
                <w:sz w:val="28"/>
              </w:rPr>
              <w:t>為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</w:p>
          <w:p>
            <w:pPr>
              <w:pStyle w:val="TableParagraph"/>
              <w:spacing w:line="223" w:lineRule="auto" w:before="6"/>
              <w:ind w:left="345" w:right="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，已同意撥用；或已</w:t>
            </w:r>
            <w:r>
              <w:rPr>
                <w:spacing w:val="-2"/>
                <w:sz w:val="28"/>
              </w:rPr>
              <w:t>申請廢止撥用或變更</w:t>
            </w:r>
            <w:r>
              <w:rPr>
                <w:spacing w:val="-2"/>
                <w:sz w:val="28"/>
              </w:rPr>
              <w:t>為非公用財產。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exact"/>
              <w:ind w:left="46"/>
              <w:rPr>
                <w:sz w:val="28"/>
              </w:rPr>
            </w:pPr>
            <w:r>
              <w:rPr>
                <w:spacing w:val="-4"/>
                <w:sz w:val="28"/>
              </w:rPr>
              <w:t>□管理機關同意函</w:t>
            </w:r>
          </w:p>
          <w:p>
            <w:pPr>
              <w:pStyle w:val="TableParagraph"/>
              <w:spacing w:line="223" w:lineRule="auto" w:before="6"/>
              <w:ind w:left="348" w:right="-15" w:hanging="30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□管理機關申請廢止撥用</w:t>
            </w:r>
            <w:r>
              <w:rPr>
                <w:spacing w:val="-2"/>
                <w:sz w:val="28"/>
              </w:rPr>
              <w:t>或變更為非公用財產文</w:t>
            </w:r>
            <w:r>
              <w:rPr>
                <w:spacing w:val="-10"/>
                <w:sz w:val="28"/>
              </w:rPr>
              <w:t>件</w:t>
            </w: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4"/>
              <w:ind w:left="29" w:right="-2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同意函應列明同意撥用之標示；其</w:t>
            </w:r>
            <w:r>
              <w:rPr>
                <w:spacing w:val="-2"/>
                <w:sz w:val="22"/>
              </w:rPr>
              <w:t>為徵收取得者，應載明是否已按徵</w:t>
            </w:r>
            <w:r>
              <w:rPr>
                <w:spacing w:val="-2"/>
                <w:sz w:val="22"/>
              </w:rPr>
              <w:t>收計畫使用及查明有無應撤銷或廢</w:t>
            </w:r>
            <w:r>
              <w:rPr>
                <w:spacing w:val="-2"/>
                <w:sz w:val="22"/>
              </w:rPr>
              <w:t>止徵收情事；其屬特種基金財產、</w:t>
            </w:r>
            <w:r>
              <w:rPr>
                <w:spacing w:val="-1"/>
                <w:sz w:val="22"/>
              </w:rPr>
              <w:t>事業資產、列入變產置產或償債計</w:t>
            </w:r>
          </w:p>
          <w:p>
            <w:pPr>
              <w:pStyle w:val="TableParagraph"/>
              <w:spacing w:line="264" w:lineRule="exact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畫之財產者，亦應載明。</w:t>
            </w:r>
          </w:p>
        </w:tc>
      </w:tr>
      <w:tr>
        <w:trPr>
          <w:trHeight w:val="364" w:hRule="atLeast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219"/>
              <w:rPr>
                <w:sz w:val="28"/>
              </w:rPr>
            </w:pPr>
            <w:r>
              <w:rPr>
                <w:w w:val="100"/>
                <w:sz w:val="28"/>
              </w:rPr>
              <w:t>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4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3"/>
                <w:sz w:val="28"/>
              </w:rPr>
              <w:t>地上物拆遷補償方式：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5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31" w:hanging="286"/>
              <w:rPr>
                <w:sz w:val="28"/>
              </w:rPr>
            </w:pPr>
            <w:r>
              <w:rPr>
                <w:spacing w:val="-2"/>
                <w:sz w:val="28"/>
              </w:rPr>
              <w:t>□撥用機關已確實調查</w:t>
            </w:r>
            <w:r>
              <w:rPr>
                <w:spacing w:val="-2"/>
                <w:sz w:val="28"/>
              </w:rPr>
              <w:t>撥用標的之使用狀況</w:t>
            </w:r>
          </w:p>
          <w:p>
            <w:pPr>
              <w:pStyle w:val="TableParagraph"/>
              <w:spacing w:line="223" w:lineRule="auto" w:before="1"/>
              <w:ind w:left="331" w:right="-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、地上物所有權人、</w:t>
            </w:r>
            <w:r>
              <w:rPr>
                <w:spacing w:val="-2"/>
                <w:sz w:val="28"/>
              </w:rPr>
              <w:t>使用土地關係、使用</w:t>
            </w:r>
            <w:r>
              <w:rPr>
                <w:spacing w:val="-2"/>
                <w:sz w:val="28"/>
              </w:rPr>
              <w:t>人姓名、住所，如須</w:t>
            </w:r>
            <w:r>
              <w:rPr>
                <w:spacing w:val="-2"/>
                <w:sz w:val="28"/>
              </w:rPr>
              <w:t>拆遷地上物或支付承</w:t>
            </w:r>
            <w:r>
              <w:rPr>
                <w:spacing w:val="-2"/>
                <w:sz w:val="28"/>
              </w:rPr>
              <w:t>租人、他項權利人等</w:t>
            </w:r>
            <w:r>
              <w:rPr>
                <w:spacing w:val="-2"/>
                <w:sz w:val="28"/>
              </w:rPr>
              <w:t>補償及相關費用，當</w:t>
            </w:r>
            <w:r>
              <w:rPr>
                <w:spacing w:val="-2"/>
                <w:sz w:val="28"/>
              </w:rPr>
              <w:t>負責協議並依規定處</w:t>
            </w:r>
            <w:r>
              <w:rPr>
                <w:spacing w:val="-2"/>
                <w:sz w:val="28"/>
              </w:rPr>
              <w:t>理，撥用後如有糾紛</w:t>
            </w:r>
          </w:p>
          <w:p>
            <w:pPr>
              <w:pStyle w:val="TableParagraph"/>
              <w:spacing w:line="339" w:lineRule="exact"/>
              <w:ind w:left="331"/>
              <w:rPr>
                <w:sz w:val="28"/>
              </w:rPr>
            </w:pPr>
            <w:r>
              <w:rPr>
                <w:spacing w:val="-4"/>
                <w:sz w:val="28"/>
              </w:rPr>
              <w:t>，自行解決。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96" w:lineRule="exact"/>
              <w:ind w:left="29"/>
              <w:rPr>
                <w:sz w:val="22"/>
              </w:rPr>
            </w:pPr>
            <w:r>
              <w:rPr>
                <w:spacing w:val="-4"/>
                <w:sz w:val="22"/>
              </w:rPr>
              <w:t>本項為必填。</w:t>
            </w:r>
          </w:p>
        </w:tc>
      </w:tr>
      <w:tr>
        <w:trPr>
          <w:trHeight w:val="1821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26" w:right="-15" w:hanging="28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□地上無需使用之國有</w:t>
            </w:r>
            <w:r>
              <w:rPr>
                <w:spacing w:val="-2"/>
                <w:sz w:val="28"/>
              </w:rPr>
              <w:t>建物或土地改良物，</w:t>
            </w:r>
            <w:r>
              <w:rPr>
                <w:spacing w:val="-2"/>
                <w:sz w:val="28"/>
              </w:rPr>
              <w:t>已協調管理機關同意</w:t>
            </w:r>
            <w:r>
              <w:rPr>
                <w:spacing w:val="-2"/>
                <w:sz w:val="28"/>
              </w:rPr>
              <w:t>辦理報廢，並協議後</w:t>
            </w:r>
          </w:p>
          <w:p>
            <w:pPr>
              <w:pStyle w:val="TableParagraph"/>
              <w:spacing w:line="342" w:lineRule="exact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續處理方式。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6"/>
              <w:rPr>
                <w:sz w:val="28"/>
              </w:rPr>
            </w:pPr>
            <w:r>
              <w:rPr>
                <w:spacing w:val="-4"/>
                <w:sz w:val="28"/>
              </w:rPr>
              <w:t>□協議文件</w:t>
            </w: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219"/>
              <w:rPr>
                <w:sz w:val="28"/>
              </w:rPr>
            </w:pPr>
            <w:r>
              <w:rPr>
                <w:w w:val="100"/>
                <w:sz w:val="28"/>
              </w:rPr>
              <w:t>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4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3"/>
                <w:sz w:val="28"/>
              </w:rPr>
              <w:t>有償撥用法令依據：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96" w:lineRule="exact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無償撥用者免填本項及第十一項。</w:t>
            </w:r>
          </w:p>
        </w:tc>
      </w:tr>
      <w:tr>
        <w:trPr>
          <w:trHeight w:val="2186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17" w:right="-144" w:hanging="2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□「各級政府機關互相撥用公有不動產之有</w:t>
            </w:r>
            <w:r>
              <w:rPr>
                <w:spacing w:val="16"/>
                <w:sz w:val="28"/>
              </w:rPr>
              <w:t>償與無償劃分原則」</w:t>
            </w:r>
          </w:p>
          <w:p>
            <w:pPr>
              <w:pStyle w:val="TableParagraph"/>
              <w:spacing w:line="359" w:lineRule="exact"/>
              <w:ind w:left="317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以下簡稱劃分原則</w:t>
            </w:r>
          </w:p>
          <w:p>
            <w:pPr>
              <w:pStyle w:val="TableParagraph"/>
              <w:tabs>
                <w:tab w:pos="2590" w:val="left" w:leader="none"/>
              </w:tabs>
              <w:spacing w:line="364" w:lineRule="exact"/>
              <w:ind w:left="317" w:right="-15"/>
              <w:rPr>
                <w:sz w:val="28"/>
              </w:rPr>
            </w:pPr>
            <w:r>
              <w:rPr>
                <w:sz w:val="28"/>
              </w:rPr>
              <w:t>）第</w:t>
            </w:r>
            <w:r>
              <w:rPr>
                <w:spacing w:val="10"/>
                <w:sz w:val="28"/>
              </w:rPr>
              <w:t> </w:t>
            </w:r>
            <w:r>
              <w:rPr>
                <w:rFonts w:ascii="MingLiU_HKSCS" w:eastAsia="MingLiU_HKSCS" w:hint="eastAsia"/>
                <w:sz w:val="28"/>
              </w:rPr>
              <w:t>1</w:t>
            </w:r>
            <w:r>
              <w:rPr>
                <w:rFonts w:ascii="MingLiU_HKSCS" w:eastAsia="MingLiU_HKSCS" w:hint="eastAsia"/>
                <w:spacing w:val="-55"/>
                <w:sz w:val="28"/>
              </w:rPr>
              <w:t> </w:t>
            </w:r>
            <w:r>
              <w:rPr>
                <w:sz w:val="28"/>
              </w:rPr>
              <w:t>項但</w:t>
            </w:r>
            <w:r>
              <w:rPr>
                <w:sz w:val="28"/>
              </w:rPr>
              <w:t>書</w:t>
            </w:r>
            <w:r>
              <w:rPr>
                <w:spacing w:val="-10"/>
                <w:sz w:val="28"/>
              </w:rPr>
              <w:t>第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款</w:t>
            </w:r>
          </w:p>
          <w:p>
            <w:pPr>
              <w:pStyle w:val="TableParagraph"/>
              <w:spacing w:line="347" w:lineRule="exact"/>
              <w:ind w:left="317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before="99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適用不只一款者，各款均須填明。</w:t>
            </w:r>
          </w:p>
        </w:tc>
      </w:tr>
      <w:tr>
        <w:trPr>
          <w:trHeight w:val="400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427" w:val="left" w:leader="none"/>
              </w:tabs>
              <w:spacing w:line="375" w:lineRule="exact"/>
              <w:ind w:left="45"/>
              <w:rPr>
                <w:sz w:val="28"/>
              </w:rPr>
            </w:pPr>
            <w:r>
              <w:rPr>
                <w:spacing w:val="-2"/>
                <w:sz w:val="28"/>
              </w:rPr>
              <w:t>□</w:t>
            </w:r>
            <w:r>
              <w:rPr>
                <w:spacing w:val="-2"/>
                <w:sz w:val="28"/>
              </w:rPr>
              <w:t>其</w:t>
            </w:r>
            <w:r>
              <w:rPr>
                <w:spacing w:val="-2"/>
                <w:sz w:val="28"/>
              </w:rPr>
              <w:t>他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1002" w:top="1220" w:bottom="1200" w:left="820" w:right="56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880"/>
        <w:gridCol w:w="3240"/>
        <w:gridCol w:w="3421"/>
      </w:tblGrid>
      <w:tr>
        <w:trPr>
          <w:trHeight w:val="402" w:hRule="atLeast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75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項次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342" w:lineRule="exact" w:before="40"/>
              <w:ind w:left="828"/>
              <w:rPr>
                <w:sz w:val="28"/>
              </w:rPr>
            </w:pPr>
            <w:r>
              <w:rPr>
                <w:spacing w:val="-10"/>
                <w:sz w:val="28"/>
              </w:rPr>
              <w:t>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867"/>
              <w:rPr>
                <w:sz w:val="28"/>
              </w:rPr>
            </w:pPr>
            <w:r>
              <w:rPr>
                <w:spacing w:val="25"/>
                <w:sz w:val="28"/>
              </w:rPr>
              <w:t>檢 附 文 件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342" w:lineRule="exact" w:before="40"/>
              <w:ind w:left="1081"/>
              <w:rPr>
                <w:sz w:val="28"/>
              </w:rPr>
            </w:pPr>
            <w:r>
              <w:rPr>
                <w:spacing w:val="-10"/>
                <w:sz w:val="28"/>
              </w:rPr>
              <w:t>備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註</w:t>
            </w:r>
          </w:p>
        </w:tc>
      </w:tr>
      <w:tr>
        <w:trPr>
          <w:trHeight w:val="2692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75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十一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49" w:lineRule="exact"/>
              <w:ind w:left="45" w:right="-15"/>
              <w:rPr>
                <w:sz w:val="28"/>
              </w:rPr>
            </w:pPr>
            <w:r>
              <w:rPr>
                <w:rFonts w:ascii="Microsoft JhengHei" w:eastAsia="Microsoft JhengHei"/>
                <w:b/>
                <w:sz w:val="28"/>
              </w:rPr>
              <w:t>有償撥用價款：</w:t>
            </w:r>
            <w:r>
              <w:rPr>
                <w:spacing w:val="-4"/>
                <w:sz w:val="28"/>
              </w:rPr>
              <w:t>計新臺</w:t>
            </w:r>
          </w:p>
          <w:p>
            <w:pPr>
              <w:pStyle w:val="TableParagraph"/>
              <w:tabs>
                <w:tab w:pos="1024" w:val="left" w:leader="none"/>
              </w:tabs>
              <w:spacing w:line="380" w:lineRule="exact"/>
              <w:ind w:left="45"/>
              <w:rPr>
                <w:sz w:val="28"/>
              </w:rPr>
            </w:pPr>
            <w:r>
              <w:rPr>
                <w:spacing w:val="-10"/>
                <w:sz w:val="28"/>
              </w:rPr>
              <w:t>幣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元</w:t>
            </w:r>
            <w:r>
              <w:rPr>
                <w:spacing w:val="-10"/>
                <w:sz w:val="28"/>
              </w:rPr>
              <w:t>。</w:t>
            </w:r>
          </w:p>
          <w:p>
            <w:pPr>
              <w:pStyle w:val="TableParagraph"/>
              <w:spacing w:line="369" w:lineRule="exact" w:before="9"/>
              <w:ind w:left="45"/>
              <w:rPr>
                <w:sz w:val="28"/>
              </w:rPr>
            </w:pPr>
            <w:r>
              <w:rPr>
                <w:spacing w:val="-4"/>
                <w:sz w:val="28"/>
              </w:rPr>
              <w:t>□一次付清。</w:t>
            </w:r>
          </w:p>
          <w:p>
            <w:pPr>
              <w:pStyle w:val="TableParagraph"/>
              <w:spacing w:line="223" w:lineRule="auto"/>
              <w:ind w:left="331" w:right="-15" w:hanging="286"/>
              <w:jc w:val="both"/>
              <w:rPr>
                <w:sz w:val="28"/>
              </w:rPr>
            </w:pPr>
            <w:r>
              <w:rPr>
                <w:sz w:val="28"/>
              </w:rPr>
              <w:t>□分</w:t>
            </w:r>
            <w:r>
              <w:rPr>
                <w:rFonts w:ascii="Times New Roman" w:hAnsi="Times New Roman" w:eastAsia="Times New Roman"/>
                <w:spacing w:val="80"/>
                <w:sz w:val="28"/>
                <w:u w:val="single"/>
              </w:rPr>
              <w:t>  </w:t>
            </w:r>
            <w:r>
              <w:rPr>
                <w:sz w:val="28"/>
              </w:rPr>
              <w:t>年</w:t>
            </w:r>
            <w:r>
              <w:rPr>
                <w:rFonts w:ascii="Times New Roman" w:hAnsi="Times New Roman" w:eastAsia="Times New Roman"/>
                <w:spacing w:val="80"/>
                <w:sz w:val="28"/>
                <w:u w:val="single"/>
              </w:rPr>
              <w:t>  </w:t>
            </w:r>
            <w:r>
              <w:rPr>
                <w:sz w:val="28"/>
              </w:rPr>
              <w:t>期支付（第</w:t>
            </w:r>
            <w:r>
              <w:rPr>
                <w:spacing w:val="40"/>
                <w:sz w:val="28"/>
              </w:rPr>
              <w:t> </w:t>
            </w:r>
            <w:r>
              <w:rPr>
                <w:rFonts w:ascii="MingLiU_HKSCS" w:hAnsi="MingLiU_HKSCS" w:eastAsia="MingLiU_HKSCS" w:hint="eastAsia"/>
                <w:sz w:val="28"/>
              </w:rPr>
              <w:t>1</w:t>
            </w:r>
            <w:r>
              <w:rPr>
                <w:rFonts w:ascii="MingLiU_HKSCS" w:hAnsi="MingLiU_HKSCS" w:eastAsia="MingLiU_HKSCS" w:hint="eastAsia"/>
                <w:spacing w:val="-2"/>
                <w:sz w:val="28"/>
              </w:rPr>
              <w:t> </w:t>
            </w:r>
            <w:r>
              <w:rPr>
                <w:sz w:val="28"/>
              </w:rPr>
              <w:t>期</w:t>
            </w:r>
            <w:r>
              <w:rPr>
                <w:rFonts w:ascii="Times New Roman" w:hAnsi="Times New Roman" w:eastAsia="Times New Roman"/>
                <w:spacing w:val="349"/>
                <w:sz w:val="28"/>
                <w:u w:val="single"/>
              </w:rPr>
              <w:t> </w:t>
            </w:r>
            <w:r>
              <w:rPr>
                <w:spacing w:val="10"/>
                <w:sz w:val="28"/>
              </w:rPr>
              <w:t>元、第 </w:t>
            </w:r>
            <w:r>
              <w:rPr>
                <w:rFonts w:ascii="MingLiU_HKSCS" w:hAnsi="MingLiU_HKSCS" w:eastAsia="MingLiU_HKSCS" w:hint="eastAsia"/>
                <w:sz w:val="28"/>
              </w:rPr>
              <w:t>2</w:t>
            </w:r>
            <w:r>
              <w:rPr>
                <w:sz w:val="28"/>
              </w:rPr>
              <w:t>期</w:t>
            </w:r>
            <w:r>
              <w:rPr>
                <w:rFonts w:ascii="Times New Roman" w:hAnsi="Times New Roman" w:eastAsia="Times New Roman"/>
                <w:spacing w:val="80"/>
                <w:sz w:val="28"/>
                <w:u w:val="single"/>
              </w:rPr>
              <w:t>  </w:t>
            </w:r>
            <w:r>
              <w:rPr>
                <w:spacing w:val="-2"/>
                <w:sz w:val="28"/>
              </w:rPr>
              <w:t>元…</w:t>
            </w:r>
            <w:r>
              <w:rPr>
                <w:spacing w:val="-140"/>
                <w:sz w:val="28"/>
              </w:rPr>
              <w:t>）。</w:t>
            </w:r>
          </w:p>
          <w:p>
            <w:pPr>
              <w:pStyle w:val="TableParagraph"/>
              <w:tabs>
                <w:tab w:pos="2285" w:val="left" w:leader="none"/>
              </w:tabs>
              <w:spacing w:line="341" w:lineRule="exact" w:before="32"/>
              <w:ind w:left="45"/>
              <w:rPr>
                <w:sz w:val="28"/>
              </w:rPr>
            </w:pPr>
            <w:r>
              <w:rPr>
                <w:sz w:val="28"/>
              </w:rPr>
              <w:t>□其他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48" w:right="-15" w:hanging="303"/>
              <w:rPr>
                <w:sz w:val="28"/>
              </w:rPr>
            </w:pPr>
            <w:r>
              <w:rPr>
                <w:spacing w:val="-2"/>
                <w:sz w:val="28"/>
              </w:rPr>
              <w:t>□具體經費來源文件或預</w:t>
            </w:r>
            <w:r>
              <w:rPr>
                <w:spacing w:val="-4"/>
                <w:sz w:val="28"/>
              </w:rPr>
              <w:t>算證明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4"/>
              <w:ind w:left="29" w:right="-29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依「地方政府有償撥用公有不動產</w:t>
            </w:r>
            <w:r>
              <w:rPr>
                <w:spacing w:val="-2"/>
                <w:sz w:val="22"/>
              </w:rPr>
              <w:t>分期付款執行要點」規定，地方政</w:t>
            </w:r>
            <w:r>
              <w:rPr>
                <w:spacing w:val="-2"/>
                <w:sz w:val="22"/>
              </w:rPr>
              <w:t>府分期付款案件需將撥用總經費及</w:t>
            </w:r>
            <w:r>
              <w:rPr>
                <w:spacing w:val="-2"/>
                <w:sz w:val="22"/>
              </w:rPr>
              <w:t>分期付款方式於預算內表達，撥用</w:t>
            </w:r>
            <w:r>
              <w:rPr>
                <w:spacing w:val="-2"/>
                <w:sz w:val="22"/>
              </w:rPr>
              <w:t>標的屬事業財產或學產者，付款年</w:t>
            </w:r>
            <w:r>
              <w:rPr>
                <w:spacing w:val="3"/>
                <w:sz w:val="22"/>
              </w:rPr>
              <w:t>期不得超過 </w:t>
            </w:r>
            <w:r>
              <w:rPr>
                <w:rFonts w:ascii="MingLiU_HKSCS" w:eastAsia="MingLiU_HKSCS" w:hint="eastAsia"/>
                <w:sz w:val="22"/>
              </w:rPr>
              <w:t>4</w:t>
            </w:r>
            <w:r>
              <w:rPr>
                <w:rFonts w:ascii="MingLiU_HKSCS" w:eastAsia="MingLiU_HKSCS" w:hint="eastAsia"/>
                <w:spacing w:val="-27"/>
                <w:sz w:val="22"/>
              </w:rPr>
              <w:t> </w:t>
            </w:r>
            <w:r>
              <w:rPr>
                <w:spacing w:val="-2"/>
                <w:sz w:val="22"/>
              </w:rPr>
              <w:t>年，其他撥用標的不</w:t>
            </w:r>
          </w:p>
          <w:p>
            <w:pPr>
              <w:pStyle w:val="TableParagraph"/>
              <w:spacing w:line="292" w:lineRule="exact"/>
              <w:ind w:left="29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得超過 </w:t>
            </w:r>
            <w:r>
              <w:rPr>
                <w:rFonts w:ascii="MingLiU_HKSCS" w:eastAsia="MingLiU_HKSCS" w:hint="eastAsia"/>
                <w:sz w:val="22"/>
              </w:rPr>
              <w:t>8</w:t>
            </w:r>
            <w:r>
              <w:rPr>
                <w:rFonts w:ascii="MingLiU_HKSCS" w:eastAsia="MingLiU_HKSCS" w:hint="eastAsia"/>
                <w:spacing w:val="-58"/>
                <w:sz w:val="22"/>
              </w:rPr>
              <w:t> </w:t>
            </w:r>
            <w:r>
              <w:rPr>
                <w:spacing w:val="-5"/>
                <w:sz w:val="22"/>
              </w:rPr>
              <w:t>年。</w:t>
            </w:r>
          </w:p>
        </w:tc>
      </w:tr>
      <w:tr>
        <w:trPr>
          <w:trHeight w:val="1092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75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十二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8" w:lineRule="exact"/>
              <w:ind w:left="45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2"/>
                <w:sz w:val="28"/>
              </w:rPr>
              <w:t>其他說明事項</w:t>
            </w:r>
          </w:p>
          <w:p>
            <w:pPr>
              <w:pStyle w:val="TableParagraph"/>
              <w:spacing w:line="348" w:lineRule="exact"/>
              <w:ind w:left="45"/>
              <w:rPr>
                <w:sz w:val="28"/>
              </w:rPr>
            </w:pPr>
            <w:r>
              <w:rPr>
                <w:spacing w:val="-2"/>
                <w:sz w:val="28"/>
              </w:rPr>
              <w:t>（</w:t>
            </w:r>
            <w:r>
              <w:rPr>
                <w:spacing w:val="-3"/>
                <w:sz w:val="28"/>
              </w:rPr>
              <w:t>有下列情形者，應選</w:t>
            </w:r>
          </w:p>
          <w:p>
            <w:pPr>
              <w:pStyle w:val="TableParagraph"/>
              <w:spacing w:line="346" w:lineRule="exact"/>
              <w:ind w:left="45"/>
              <w:rPr>
                <w:sz w:val="28"/>
              </w:rPr>
            </w:pPr>
            <w:r>
              <w:rPr>
                <w:sz w:val="28"/>
              </w:rPr>
              <w:t>填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56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45" w:hanging="300"/>
              <w:rPr>
                <w:sz w:val="28"/>
              </w:rPr>
            </w:pPr>
            <w:r>
              <w:rPr>
                <w:spacing w:val="-2"/>
                <w:sz w:val="28"/>
              </w:rPr>
              <w:t>□撥用林班地或保安林</w:t>
            </w:r>
            <w:r>
              <w:rPr>
                <w:spacing w:val="-6"/>
                <w:sz w:val="28"/>
              </w:rPr>
              <w:t>地。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46" w:right="-15" w:hanging="30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□行政院農業委員會林務</w:t>
            </w:r>
            <w:r>
              <w:rPr>
                <w:spacing w:val="-2"/>
                <w:sz w:val="28"/>
              </w:rPr>
              <w:t>局同意撥用或行政院農</w:t>
            </w:r>
            <w:r>
              <w:rPr>
                <w:spacing w:val="-1"/>
                <w:sz w:val="28"/>
              </w:rPr>
              <w:t>業委員會核定解除及公</w:t>
            </w:r>
          </w:p>
          <w:p>
            <w:pPr>
              <w:pStyle w:val="TableParagraph"/>
              <w:spacing w:line="341" w:lineRule="exact"/>
              <w:ind w:left="346"/>
              <w:rPr>
                <w:sz w:val="28"/>
              </w:rPr>
            </w:pPr>
            <w:r>
              <w:rPr>
                <w:spacing w:val="-3"/>
                <w:sz w:val="28"/>
              </w:rPr>
              <w:t>告之文件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59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rPr>
                <w:sz w:val="28"/>
              </w:rPr>
            </w:pPr>
            <w:r>
              <w:rPr>
                <w:spacing w:val="-3"/>
                <w:sz w:val="28"/>
              </w:rPr>
              <w:t>□撥用原住民保留地。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27" w:right="-15" w:hanging="28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□行政院原住民族委員會</w:t>
            </w:r>
            <w:r>
              <w:rPr>
                <w:spacing w:val="1"/>
                <w:sz w:val="28"/>
              </w:rPr>
              <w:t>依原住民保留地開發管</w:t>
            </w:r>
            <w:r>
              <w:rPr>
                <w:spacing w:val="-5"/>
                <w:sz w:val="28"/>
              </w:rPr>
              <w:t>理辦法第 </w:t>
            </w:r>
            <w:r>
              <w:rPr>
                <w:rFonts w:ascii="MingLiU_HKSCS" w:hAnsi="MingLiU_HKSCS" w:eastAsia="MingLiU_HKSCS" w:hint="eastAsia"/>
                <w:spacing w:val="-2"/>
                <w:sz w:val="28"/>
              </w:rPr>
              <w:t>23</w:t>
            </w:r>
            <w:r>
              <w:rPr>
                <w:rFonts w:ascii="MingLiU_HKSCS" w:hAnsi="MingLiU_HKSCS" w:eastAsia="MingLiU_HKSCS" w:hint="eastAsia"/>
                <w:spacing w:val="-83"/>
                <w:sz w:val="28"/>
              </w:rPr>
              <w:t> </w:t>
            </w:r>
            <w:r>
              <w:rPr>
                <w:spacing w:val="-4"/>
                <w:sz w:val="28"/>
              </w:rPr>
              <w:t>條核定同意</w:t>
            </w:r>
          </w:p>
          <w:p>
            <w:pPr>
              <w:pStyle w:val="TableParagraph"/>
              <w:spacing w:line="343" w:lineRule="exact"/>
              <w:ind w:left="327"/>
              <w:rPr>
                <w:sz w:val="28"/>
              </w:rPr>
            </w:pPr>
            <w:r>
              <w:rPr>
                <w:spacing w:val="-4"/>
                <w:sz w:val="28"/>
              </w:rPr>
              <w:t>之文件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9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60" w:hanging="315"/>
              <w:rPr>
                <w:sz w:val="28"/>
              </w:rPr>
            </w:pPr>
            <w:r>
              <w:rPr>
                <w:spacing w:val="-2"/>
                <w:sz w:val="28"/>
              </w:rPr>
              <w:t>□撥用之不動產原為徵</w:t>
            </w:r>
            <w:r>
              <w:rPr>
                <w:spacing w:val="-4"/>
                <w:sz w:val="28"/>
              </w:rPr>
              <w:t>收取得。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27" w:right="-15" w:hanging="281"/>
              <w:rPr>
                <w:sz w:val="28"/>
              </w:rPr>
            </w:pPr>
            <w:r>
              <w:rPr>
                <w:spacing w:val="-2"/>
                <w:sz w:val="28"/>
              </w:rPr>
              <w:t>□查明已按徵收計畫使用</w:t>
            </w:r>
            <w:r>
              <w:rPr>
                <w:spacing w:val="2"/>
                <w:sz w:val="28"/>
              </w:rPr>
              <w:t>且無應撤銷徵收或廢止</w:t>
            </w:r>
          </w:p>
          <w:p>
            <w:pPr>
              <w:pStyle w:val="TableParagraph"/>
              <w:spacing w:line="340" w:lineRule="exact"/>
              <w:ind w:left="327"/>
              <w:rPr>
                <w:sz w:val="28"/>
              </w:rPr>
            </w:pPr>
            <w:r>
              <w:rPr>
                <w:spacing w:val="-3"/>
                <w:sz w:val="28"/>
              </w:rPr>
              <w:t>徵收情事之證明文件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2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2" w:lineRule="exact"/>
              <w:ind w:left="45"/>
              <w:rPr>
                <w:sz w:val="28"/>
              </w:rPr>
            </w:pPr>
            <w:r>
              <w:rPr>
                <w:spacing w:val="-1"/>
                <w:sz w:val="28"/>
              </w:rPr>
              <w:t>□撥供宿舍使用，符合</w:t>
            </w:r>
          </w:p>
          <w:p>
            <w:pPr>
              <w:pStyle w:val="TableParagraph"/>
              <w:spacing w:line="223" w:lineRule="auto" w:before="6"/>
              <w:ind w:left="326" w:right="-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「國有非公用不動產</w:t>
            </w:r>
            <w:r>
              <w:rPr>
                <w:spacing w:val="-2"/>
                <w:sz w:val="28"/>
              </w:rPr>
              <w:t>撥供宿舍使用案件之</w:t>
            </w:r>
            <w:r>
              <w:rPr>
                <w:spacing w:val="16"/>
                <w:sz w:val="28"/>
              </w:rPr>
              <w:t>處理原則」第</w:t>
            </w:r>
            <w:r>
              <w:rPr>
                <w:rFonts w:ascii="Times New Roman" w:eastAsia="Times New Roman"/>
                <w:spacing w:val="51"/>
                <w:w w:val="150"/>
                <w:sz w:val="28"/>
                <w:u w:val="single"/>
              </w:rPr>
              <w:t>   </w:t>
            </w:r>
            <w:r>
              <w:rPr>
                <w:spacing w:val="-10"/>
                <w:sz w:val="28"/>
              </w:rPr>
              <w:t>點</w:t>
            </w:r>
          </w:p>
          <w:p>
            <w:pPr>
              <w:pStyle w:val="TableParagraph"/>
              <w:tabs>
                <w:tab w:pos="1027" w:val="left" w:leader="none"/>
              </w:tabs>
              <w:spacing w:line="341" w:lineRule="exact"/>
              <w:ind w:left="326"/>
              <w:rPr>
                <w:sz w:val="28"/>
              </w:rPr>
            </w:pPr>
            <w:r>
              <w:rPr>
                <w:spacing w:val="-10"/>
                <w:sz w:val="28"/>
              </w:rPr>
              <w:t>第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款</w:t>
            </w:r>
            <w:r>
              <w:rPr>
                <w:spacing w:val="-2"/>
                <w:sz w:val="28"/>
              </w:rPr>
              <w:t>規</w:t>
            </w:r>
            <w:r>
              <w:rPr>
                <w:spacing w:val="-2"/>
                <w:sz w:val="28"/>
              </w:rPr>
              <w:t>定</w:t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2" w:hRule="atLeast"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6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4"/>
              <w:ind w:left="326" w:hanging="281"/>
              <w:rPr>
                <w:sz w:val="28"/>
              </w:rPr>
            </w:pPr>
            <w:r>
              <w:rPr>
                <w:spacing w:val="-2"/>
                <w:sz w:val="28"/>
              </w:rPr>
              <w:t>□撥用原因作停車場使</w:t>
            </w:r>
            <w:r>
              <w:rPr>
                <w:spacing w:val="-3"/>
                <w:sz w:val="28"/>
              </w:rPr>
              <w:t>用，申請無償撥用：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spacing w:line="223" w:lineRule="auto" w:before="4"/>
              <w:ind w:left="29" w:right="-29"/>
              <w:rPr>
                <w:sz w:val="22"/>
              </w:rPr>
            </w:pPr>
            <w:r>
              <w:rPr>
                <w:spacing w:val="-2"/>
                <w:sz w:val="22"/>
              </w:rPr>
              <w:t>如有劃分原則規定應辦理有償撥用</w:t>
            </w:r>
            <w:r>
              <w:rPr>
                <w:spacing w:val="-2"/>
                <w:sz w:val="22"/>
              </w:rPr>
              <w:t>情形，仍須辦理有償撥用。</w:t>
            </w:r>
          </w:p>
        </w:tc>
      </w:tr>
      <w:tr>
        <w:trPr>
          <w:trHeight w:val="1091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□免費停車場。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34" w:right="-15" w:hanging="288"/>
              <w:rPr>
                <w:sz w:val="28"/>
              </w:rPr>
            </w:pPr>
            <w:r>
              <w:rPr>
                <w:spacing w:val="-2"/>
                <w:sz w:val="28"/>
              </w:rPr>
              <w:t>□主管機關核定符合規費</w:t>
            </w:r>
            <w:r>
              <w:rPr>
                <w:spacing w:val="5"/>
                <w:sz w:val="28"/>
              </w:rPr>
              <w:t>法第 </w:t>
            </w:r>
            <w:r>
              <w:rPr>
                <w:rFonts w:ascii="MingLiU_HKSCS" w:hAnsi="MingLiU_HKSCS" w:eastAsia="MingLiU_HKSCS" w:hint="eastAsia"/>
                <w:sz w:val="28"/>
              </w:rPr>
              <w:t>12</w:t>
            </w:r>
            <w:r>
              <w:rPr>
                <w:rFonts w:ascii="MingLiU_HKSCS" w:hAnsi="MingLiU_HKSCS" w:eastAsia="MingLiU_HKSCS" w:hint="eastAsia"/>
                <w:spacing w:val="-48"/>
                <w:sz w:val="28"/>
              </w:rPr>
              <w:t> </w:t>
            </w:r>
            <w:r>
              <w:rPr>
                <w:spacing w:val="5"/>
                <w:sz w:val="28"/>
              </w:rPr>
              <w:t>條或第 </w:t>
            </w:r>
            <w:r>
              <w:rPr>
                <w:rFonts w:ascii="MingLiU_HKSCS" w:hAnsi="MingLiU_HKSCS" w:eastAsia="MingLiU_HKSCS" w:hint="eastAsia"/>
                <w:sz w:val="28"/>
              </w:rPr>
              <w:t>13</w:t>
            </w:r>
            <w:r>
              <w:rPr>
                <w:rFonts w:ascii="MingLiU_HKSCS" w:hAnsi="MingLiU_HKSCS" w:eastAsia="MingLiU_HKSCS" w:hint="eastAsia"/>
                <w:spacing w:val="-48"/>
                <w:sz w:val="28"/>
              </w:rPr>
              <w:t> </w:t>
            </w:r>
            <w:r>
              <w:rPr>
                <w:spacing w:val="-5"/>
                <w:sz w:val="28"/>
              </w:rPr>
              <w:t>條免</w:t>
            </w:r>
          </w:p>
          <w:p>
            <w:pPr>
              <w:pStyle w:val="TableParagraph"/>
              <w:spacing w:line="340" w:lineRule="exact"/>
              <w:ind w:left="334"/>
              <w:rPr>
                <w:sz w:val="28"/>
              </w:rPr>
            </w:pPr>
            <w:r>
              <w:rPr>
                <w:spacing w:val="-3"/>
                <w:sz w:val="28"/>
              </w:rPr>
              <w:t>徵使用規費規定文件</w:t>
            </w: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46" w:hRule="atLeast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□收費停車場。</w:t>
            </w:r>
          </w:p>
        </w:tc>
        <w:tc>
          <w:tcPr>
            <w:tcW w:w="324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46" w:right="-15" w:hanging="300"/>
              <w:jc w:val="both"/>
              <w:rPr>
                <w:sz w:val="28"/>
              </w:rPr>
            </w:pPr>
            <w:r>
              <w:rPr>
                <w:sz w:val="28"/>
              </w:rPr>
              <w:t>□交通部依「各級政府機</w:t>
            </w:r>
            <w:r>
              <w:rPr>
                <w:spacing w:val="-2"/>
                <w:sz w:val="28"/>
              </w:rPr>
              <w:t>關興建收費停車場互相</w:t>
            </w:r>
            <w:r>
              <w:rPr>
                <w:spacing w:val="-2"/>
                <w:sz w:val="28"/>
              </w:rPr>
              <w:t>撥用公有不動產有償與</w:t>
            </w:r>
            <w:r>
              <w:rPr>
                <w:sz w:val="28"/>
              </w:rPr>
              <w:t>無償之撥用原則」審核</w:t>
            </w:r>
            <w:r>
              <w:rPr>
                <w:spacing w:val="-2"/>
                <w:sz w:val="28"/>
              </w:rPr>
              <w:t>同意之文件</w:t>
            </w:r>
          </w:p>
        </w:tc>
        <w:tc>
          <w:tcPr>
            <w:tcW w:w="342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header="0" w:footer="1002" w:top="1220" w:bottom="1391" w:left="820" w:right="560"/>
        </w:sect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880"/>
        <w:gridCol w:w="3240"/>
        <w:gridCol w:w="3421"/>
      </w:tblGrid>
      <w:tr>
        <w:trPr>
          <w:trHeight w:val="402" w:hRule="atLeast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75" w:right="2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項次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342" w:lineRule="exact" w:before="40"/>
              <w:ind w:left="828"/>
              <w:rPr>
                <w:sz w:val="28"/>
              </w:rPr>
            </w:pPr>
            <w:r>
              <w:rPr>
                <w:spacing w:val="-10"/>
                <w:sz w:val="28"/>
              </w:rPr>
              <w:t>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2" w:lineRule="exact" w:before="40"/>
              <w:ind w:left="867"/>
              <w:rPr>
                <w:sz w:val="28"/>
              </w:rPr>
            </w:pPr>
            <w:r>
              <w:rPr>
                <w:spacing w:val="25"/>
                <w:sz w:val="28"/>
              </w:rPr>
              <w:t>檢 附 文 件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342" w:lineRule="exact" w:before="40"/>
              <w:ind w:left="1081"/>
              <w:rPr>
                <w:sz w:val="28"/>
              </w:rPr>
            </w:pPr>
            <w:r>
              <w:rPr>
                <w:spacing w:val="-10"/>
                <w:sz w:val="28"/>
              </w:rPr>
              <w:t>備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註</w:t>
            </w:r>
          </w:p>
        </w:tc>
      </w:tr>
      <w:tr>
        <w:trPr>
          <w:trHeight w:val="109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26" w:right="-15" w:hanging="281"/>
              <w:rPr>
                <w:sz w:val="28"/>
              </w:rPr>
            </w:pPr>
            <w:r>
              <w:rPr>
                <w:spacing w:val="-2"/>
                <w:sz w:val="28"/>
              </w:rPr>
              <w:t>□財務困難之校務基金</w:t>
            </w:r>
            <w:r>
              <w:rPr>
                <w:spacing w:val="-2"/>
                <w:sz w:val="28"/>
              </w:rPr>
              <w:t>或地方教育發展基金</w:t>
            </w:r>
          </w:p>
          <w:p>
            <w:pPr>
              <w:pStyle w:val="TableParagraph"/>
              <w:spacing w:line="340" w:lineRule="exact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，申請無償撥用。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34" w:right="-15" w:hanging="312"/>
              <w:rPr>
                <w:sz w:val="28"/>
              </w:rPr>
            </w:pPr>
            <w:r>
              <w:rPr>
                <w:spacing w:val="9"/>
                <w:sz w:val="28"/>
              </w:rPr>
              <w:t>□說明財務困難之書面及</w:t>
            </w:r>
            <w:r>
              <w:rPr>
                <w:spacing w:val="-4"/>
                <w:sz w:val="28"/>
              </w:rPr>
              <w:t>證明文件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4"/>
              <w:ind w:left="29" w:right="-29"/>
              <w:rPr>
                <w:sz w:val="22"/>
              </w:rPr>
            </w:pPr>
            <w:r>
              <w:rPr>
                <w:spacing w:val="-2"/>
                <w:sz w:val="22"/>
              </w:rPr>
              <w:t>如有劃分原則規定應辦理有償撥用</w:t>
            </w:r>
            <w:r>
              <w:rPr>
                <w:spacing w:val="-2"/>
                <w:sz w:val="22"/>
              </w:rPr>
              <w:t>情形，仍須辦理有償撥用。</w:t>
            </w:r>
          </w:p>
        </w:tc>
      </w:tr>
      <w:tr>
        <w:trPr>
          <w:trHeight w:val="1091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5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3"/>
              <w:ind w:left="326" w:right="-15" w:hanging="281"/>
              <w:rPr>
                <w:sz w:val="28"/>
              </w:rPr>
            </w:pPr>
            <w:r>
              <w:rPr>
                <w:spacing w:val="-2"/>
                <w:sz w:val="28"/>
              </w:rPr>
              <w:t>□撥用之不動產位於商</w:t>
            </w:r>
            <w:r>
              <w:rPr>
                <w:spacing w:val="-2"/>
                <w:sz w:val="28"/>
              </w:rPr>
              <w:t>業區，確有特別需要</w:t>
            </w:r>
          </w:p>
          <w:p>
            <w:pPr>
              <w:pStyle w:val="TableParagraph"/>
              <w:spacing w:line="340" w:lineRule="exact"/>
              <w:ind w:left="326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46"/>
              <w:rPr>
                <w:rFonts w:ascii="MingLiU_HKSCS" w:eastAsia="MingLiU_HKSCS" w:hint="eastAsia"/>
                <w:sz w:val="22"/>
              </w:rPr>
            </w:pPr>
            <w:r>
              <w:rPr>
                <w:rFonts w:ascii="MingLiU_HKSCS" w:eastAsia="MingLiU_HKSCS" w:hint="eastAsia"/>
                <w:spacing w:val="-2"/>
                <w:sz w:val="22"/>
              </w:rPr>
              <w:t>(</w:t>
            </w:r>
            <w:r>
              <w:rPr>
                <w:spacing w:val="-2"/>
                <w:sz w:val="22"/>
              </w:rPr>
              <w:t>於本欄敘明特別需要理由</w:t>
            </w:r>
            <w:r>
              <w:rPr>
                <w:rFonts w:ascii="MingLiU_HKSCS" w:eastAsia="MingLiU_HKSCS" w:hint="eastAsia"/>
                <w:spacing w:val="-10"/>
                <w:sz w:val="22"/>
              </w:rPr>
              <w:t>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735" w:hRule="atLeast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8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6"/>
              <w:ind w:left="326" w:right="-15" w:hanging="28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□撥用之非都市土地，</w:t>
            </w:r>
            <w:r>
              <w:rPr>
                <w:spacing w:val="-2"/>
                <w:sz w:val="28"/>
              </w:rPr>
              <w:t>已完成「非都市土地</w:t>
            </w:r>
            <w:r>
              <w:rPr>
                <w:spacing w:val="-2"/>
                <w:sz w:val="28"/>
              </w:rPr>
              <w:t>變更編定執行要點」</w:t>
            </w:r>
            <w:r>
              <w:rPr>
                <w:spacing w:val="-3"/>
                <w:sz w:val="28"/>
              </w:rPr>
              <w:t>第 </w:t>
            </w:r>
            <w:r>
              <w:rPr>
                <w:rFonts w:ascii="MingLiU_HKSCS" w:hAnsi="MingLiU_HKSCS" w:eastAsia="MingLiU_HKSCS" w:hint="eastAsia"/>
                <w:sz w:val="28"/>
              </w:rPr>
              <w:t>4</w:t>
            </w:r>
            <w:r>
              <w:rPr>
                <w:rFonts w:ascii="MingLiU_HKSCS" w:hAnsi="MingLiU_HKSCS" w:eastAsia="MingLiU_HKSCS" w:hint="eastAsia"/>
                <w:spacing w:val="-65"/>
                <w:sz w:val="28"/>
              </w:rPr>
              <w:t> </w:t>
            </w:r>
            <w:r>
              <w:rPr>
                <w:sz w:val="28"/>
              </w:rPr>
              <w:t>點第 </w:t>
            </w:r>
            <w:r>
              <w:rPr>
                <w:rFonts w:ascii="MingLiU_HKSCS" w:hAnsi="MingLiU_HKSCS" w:eastAsia="MingLiU_HKSCS" w:hint="eastAsia"/>
                <w:sz w:val="28"/>
              </w:rPr>
              <w:t>1</w:t>
            </w:r>
            <w:r>
              <w:rPr>
                <w:rFonts w:ascii="MingLiU_HKSCS" w:hAnsi="MingLiU_HKSCS" w:eastAsia="MingLiU_HKSCS" w:hint="eastAsia"/>
                <w:spacing w:val="-65"/>
                <w:sz w:val="28"/>
              </w:rPr>
              <w:t> </w:t>
            </w:r>
            <w:r>
              <w:rPr>
                <w:spacing w:val="-3"/>
                <w:sz w:val="28"/>
              </w:rPr>
              <w:t>項附錄一</w:t>
            </w:r>
          </w:p>
          <w:p>
            <w:pPr>
              <w:pStyle w:val="TableParagraph"/>
              <w:spacing w:line="223" w:lineRule="auto"/>
              <w:ind w:left="326" w:right="-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（二）所列查詢項目</w:t>
            </w:r>
            <w:r>
              <w:rPr>
                <w:spacing w:val="-2"/>
                <w:sz w:val="28"/>
              </w:rPr>
              <w:t>之查核，尚無各該項</w:t>
            </w:r>
            <w:r>
              <w:rPr>
                <w:spacing w:val="-2"/>
                <w:sz w:val="28"/>
              </w:rPr>
              <w:t>目法令規定之禁、限</w:t>
            </w:r>
            <w:r>
              <w:rPr>
                <w:spacing w:val="-2"/>
                <w:sz w:val="28"/>
              </w:rPr>
              <w:t>建及不得設置或興辦</w:t>
            </w:r>
            <w:r>
              <w:rPr>
                <w:spacing w:val="-2"/>
                <w:sz w:val="28"/>
              </w:rPr>
              <w:t>情事，請准由直轄市</w:t>
            </w:r>
          </w:p>
          <w:p>
            <w:pPr>
              <w:pStyle w:val="TableParagraph"/>
              <w:spacing w:line="223" w:lineRule="auto"/>
              <w:ind w:left="326" w:right="-1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、縣（市）政府依該</w:t>
            </w:r>
            <w:r>
              <w:rPr>
                <w:spacing w:val="6"/>
                <w:sz w:val="28"/>
              </w:rPr>
              <w:t>執行要點第 </w:t>
            </w:r>
            <w:r>
              <w:rPr>
                <w:rFonts w:ascii="MingLiU_HKSCS" w:eastAsia="MingLiU_HKSCS" w:hint="eastAsia"/>
                <w:sz w:val="28"/>
              </w:rPr>
              <w:t>11</w:t>
            </w:r>
            <w:r>
              <w:rPr>
                <w:rFonts w:ascii="MingLiU_HKSCS" w:eastAsia="MingLiU_HKSCS" w:hint="eastAsia"/>
                <w:spacing w:val="-1"/>
                <w:sz w:val="28"/>
              </w:rPr>
              <w:t> </w:t>
            </w:r>
            <w:r>
              <w:rPr>
                <w:sz w:val="28"/>
              </w:rPr>
              <w:t>點規</w:t>
            </w:r>
            <w:r>
              <w:rPr>
                <w:spacing w:val="-2"/>
                <w:sz w:val="28"/>
              </w:rPr>
              <w:t>定一併變更編定為適</w:t>
            </w:r>
          </w:p>
          <w:p>
            <w:pPr>
              <w:pStyle w:val="TableParagraph"/>
              <w:spacing w:line="341" w:lineRule="exact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當使用地。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9" w:lineRule="exact"/>
              <w:ind w:left="29"/>
              <w:rPr>
                <w:sz w:val="22"/>
              </w:rPr>
            </w:pPr>
            <w:r>
              <w:rPr>
                <w:spacing w:val="-3"/>
                <w:sz w:val="22"/>
              </w:rPr>
              <w:t>無需檢附任何文件。</w:t>
            </w:r>
          </w:p>
        </w:tc>
      </w:tr>
      <w:tr>
        <w:trPr>
          <w:trHeight w:val="937" w:hRule="atLeast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78" w:lineRule="exact"/>
              <w:ind w:left="45"/>
              <w:jc w:val="center"/>
              <w:rPr>
                <w:rFonts w:ascii="MingLiU_HKSCS"/>
                <w:sz w:val="28"/>
              </w:rPr>
            </w:pPr>
            <w:r>
              <w:rPr>
                <w:rFonts w:ascii="MingLiU_HKSCS"/>
                <w:w w:val="100"/>
                <w:sz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6" w:lineRule="exact"/>
              <w:ind w:left="45"/>
              <w:rPr>
                <w:sz w:val="22"/>
              </w:rPr>
            </w:pPr>
            <w:r>
              <w:rPr>
                <w:spacing w:val="-2"/>
                <w:sz w:val="28"/>
              </w:rPr>
              <w:t>□其他：</w:t>
            </w:r>
            <w:r>
              <w:rPr>
                <w:rFonts w:ascii="MingLiU_HKSCS" w:hAnsi="MingLiU_HKSCS" w:eastAsia="MingLiU_HKSCS" w:hint="eastAsia"/>
                <w:spacing w:val="-2"/>
                <w:sz w:val="22"/>
              </w:rPr>
              <w:t>(</w:t>
            </w:r>
            <w:r>
              <w:rPr>
                <w:spacing w:val="-4"/>
                <w:sz w:val="22"/>
              </w:rPr>
              <w:t>上述格式無法表</w:t>
            </w:r>
          </w:p>
          <w:p>
            <w:pPr>
              <w:pStyle w:val="TableParagraph"/>
              <w:spacing w:line="286" w:lineRule="exact"/>
              <w:ind w:left="326" w:right="-15"/>
              <w:rPr>
                <w:sz w:val="22"/>
              </w:rPr>
            </w:pPr>
            <w:r>
              <w:rPr>
                <w:spacing w:val="-10"/>
                <w:sz w:val="22"/>
              </w:rPr>
              <w:t>達者，視需要於本項補充說</w:t>
            </w:r>
          </w:p>
          <w:p>
            <w:pPr>
              <w:pStyle w:val="TableParagraph"/>
              <w:spacing w:line="266" w:lineRule="exact"/>
              <w:ind w:left="326"/>
              <w:rPr>
                <w:sz w:val="22"/>
              </w:rPr>
            </w:pPr>
            <w:r>
              <w:rPr>
                <w:spacing w:val="-2"/>
                <w:sz w:val="22"/>
              </w:rPr>
              <w:t>明</w:t>
            </w:r>
            <w:r>
              <w:rPr>
                <w:rFonts w:ascii="MingLiU_HKSCS" w:eastAsia="MingLiU_HKSCS" w:hint="eastAsia"/>
                <w:spacing w:val="-2"/>
                <w:sz w:val="22"/>
              </w:rPr>
              <w:t>)</w:t>
            </w:r>
            <w:r>
              <w:rPr>
                <w:spacing w:val="-10"/>
                <w:sz w:val="22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sectPr>
      <w:type w:val="continuous"/>
      <w:pgSz w:w="11910" w:h="16840"/>
      <w:pgMar w:header="0" w:footer="1002" w:top="1220" w:bottom="122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MingLiU_HKSCS">
    <w:altName w:val="MingLiU_HKSC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70007pt;margin-top:779.004517pt;width:82.1pt;height:13.05pt;mso-position-horizontal-relative:page;mso-position-vertical-relative:page;z-index:-16023552" type="#_x0000_t202" id="docshape1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21"/>
                    <w:sz w:val="20"/>
                  </w:rPr>
                  <w:t>第 </w:t>
                </w: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> PAGE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sz w:val="20"/>
                  </w:rPr>
                  <w:t>2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  <w:r>
                  <w:rPr>
                    <w:rFonts w:ascii="Times New Roman" w:eastAsia="Times New Roman"/>
                    <w:spacing w:val="50"/>
                    <w:sz w:val="20"/>
                  </w:rPr>
                  <w:t> </w:t>
                </w:r>
                <w:r>
                  <w:rPr>
                    <w:sz w:val="20"/>
                  </w:rPr>
                  <w:t>頁</w:t>
                </w:r>
                <w:r>
                  <w:rPr>
                    <w:sz w:val="20"/>
                  </w:rPr>
                  <w:t>，</w:t>
                </w:r>
                <w:r>
                  <w:rPr>
                    <w:sz w:val="20"/>
                  </w:rPr>
                  <w:t>共</w:t>
                </w:r>
                <w:r>
                  <w:rPr>
                    <w:spacing w:val="45"/>
                    <w:sz w:val="20"/>
                  </w:rPr>
                  <w:t> </w:t>
                </w:r>
                <w:r>
                  <w:rPr>
                    <w:rFonts w:ascii="Times New Roman" w:eastAsia="Times New Roman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sz w:val="20"/>
                  </w:rPr>
                  <w:instrText> NUMPAGES </w:instrText>
                </w:r>
                <w:r>
                  <w:rPr>
                    <w:rFonts w:ascii="Times New Roman" w:eastAsia="Times New Roman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sz w:val="20"/>
                  </w:rPr>
                  <w:t>4</w:t>
                </w:r>
                <w:r>
                  <w:rPr>
                    <w:rFonts w:ascii="Times New Roman" w:eastAsia="Times New Roman"/>
                    <w:sz w:val="20"/>
                  </w:rPr>
                  <w:fldChar w:fldCharType="end"/>
                </w:r>
                <w:r>
                  <w:rPr>
                    <w:rFonts w:ascii="Times New Roman" w:eastAsia="Times New Roman"/>
                    <w:spacing w:val="50"/>
                    <w:sz w:val="20"/>
                  </w:rPr>
                  <w:t> </w:t>
                </w:r>
                <w:r>
                  <w:rPr>
                    <w:spacing w:val="-10"/>
                    <w:sz w:val="20"/>
                  </w:rPr>
                  <w:t>頁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MingLiU_HKSCS" w:hAnsi="MingLiU_HKSCS" w:eastAsia="MingLiU_HKSCS" w:cs="MingLiU_HKSCS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79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79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78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7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477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7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19" w:lineRule="exact"/>
      <w:ind w:left="2134" w:right="2395"/>
      <w:jc w:val="center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陳郁芝</dc:creator>
  <dc:title>撥用上動產計畫書</dc:title>
  <dcterms:created xsi:type="dcterms:W3CDTF">2022-01-28T07:45:46Z</dcterms:created>
  <dcterms:modified xsi:type="dcterms:W3CDTF">2022-01-28T07:45:46Z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