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1EEA" w14:textId="77777777" w:rsidR="00800D18" w:rsidRPr="00800D18" w:rsidRDefault="00800D18" w:rsidP="00800D18">
      <w:pPr>
        <w:jc w:val="center"/>
        <w:rPr>
          <w:rFonts w:ascii="微軟正黑體" w:eastAsia="微軟正黑體" w:hAnsi="微軟正黑體"/>
          <w:sz w:val="36"/>
          <w:szCs w:val="36"/>
        </w:rPr>
      </w:pPr>
      <w:r w:rsidRPr="00800D18">
        <w:rPr>
          <w:rFonts w:ascii="微軟正黑體" w:eastAsia="微軟正黑體" w:hAnsi="微軟正黑體" w:hint="eastAsia"/>
          <w:sz w:val="36"/>
          <w:szCs w:val="36"/>
        </w:rPr>
        <w:t>撰研名稱：</w:t>
      </w:r>
    </w:p>
    <w:p w14:paraId="5A81F436" w14:textId="77777777" w:rsidR="00800D18" w:rsidRPr="00800D18" w:rsidRDefault="00800D18" w:rsidP="00800D18">
      <w:pPr>
        <w:jc w:val="center"/>
        <w:rPr>
          <w:rFonts w:ascii="微軟正黑體" w:eastAsia="微軟正黑體" w:hAnsi="微軟正黑體"/>
          <w:sz w:val="36"/>
          <w:szCs w:val="36"/>
        </w:rPr>
      </w:pPr>
      <w:r w:rsidRPr="00800D18">
        <w:rPr>
          <w:rFonts w:ascii="微軟正黑體" w:eastAsia="微軟正黑體" w:hAnsi="微軟正黑體" w:hint="eastAsia"/>
          <w:sz w:val="36"/>
          <w:szCs w:val="36"/>
        </w:rPr>
        <w:t>高雄市108年至110年度原住民族語保母獎助計畫統計分析</w:t>
      </w:r>
    </w:p>
    <w:p w14:paraId="4682A989" w14:textId="77777777" w:rsidR="00800D18" w:rsidRPr="00800D18" w:rsidRDefault="00800D18" w:rsidP="009757E5">
      <w:pPr>
        <w:spacing w:line="600" w:lineRule="exact"/>
        <w:rPr>
          <w:rFonts w:ascii="微軟正黑體" w:eastAsia="微軟正黑體" w:hAnsi="微軟正黑體"/>
        </w:rPr>
      </w:pPr>
      <w:r w:rsidRPr="00800D18">
        <w:rPr>
          <w:rFonts w:ascii="微軟正黑體" w:eastAsia="微軟正黑體" w:hAnsi="微軟正黑體" w:hint="eastAsia"/>
        </w:rPr>
        <w:t>壹、設立依據</w:t>
      </w:r>
    </w:p>
    <w:p w14:paraId="1DAED885" w14:textId="77777777" w:rsidR="00800D18" w:rsidRPr="00800D18" w:rsidRDefault="00800D18" w:rsidP="009757E5">
      <w:pPr>
        <w:spacing w:line="600" w:lineRule="exact"/>
        <w:rPr>
          <w:rFonts w:ascii="微軟正黑體" w:eastAsia="微軟正黑體" w:hAnsi="微軟正黑體"/>
        </w:rPr>
      </w:pPr>
      <w:r>
        <w:rPr>
          <w:rFonts w:ascii="微軟正黑體" w:eastAsia="微軟正黑體" w:hAnsi="微軟正黑體" w:hint="eastAsia"/>
        </w:rPr>
        <w:t xml:space="preserve">　　</w:t>
      </w:r>
      <w:r w:rsidRPr="00800D18">
        <w:rPr>
          <w:rFonts w:ascii="微軟正黑體" w:eastAsia="微軟正黑體" w:hAnsi="微軟正黑體" w:hint="eastAsia"/>
        </w:rPr>
        <w:t>依據原住民族委員會原住民族語保母獎助計畫辦理。</w:t>
      </w:r>
    </w:p>
    <w:p w14:paraId="57B5216F" w14:textId="77777777" w:rsidR="00800D18" w:rsidRPr="00800D18" w:rsidRDefault="00800D18" w:rsidP="009757E5">
      <w:pPr>
        <w:spacing w:line="600" w:lineRule="exact"/>
        <w:rPr>
          <w:rFonts w:ascii="微軟正黑體" w:eastAsia="微軟正黑體" w:hAnsi="微軟正黑體"/>
        </w:rPr>
      </w:pPr>
      <w:r w:rsidRPr="00800D18">
        <w:rPr>
          <w:rFonts w:ascii="微軟正黑體" w:eastAsia="微軟正黑體" w:hAnsi="微軟正黑體" w:hint="eastAsia"/>
        </w:rPr>
        <w:t>貳、計畫目的</w:t>
      </w:r>
    </w:p>
    <w:p w14:paraId="5AD0853A" w14:textId="77777777" w:rsidR="00800D18" w:rsidRPr="00800D18" w:rsidRDefault="00800D18" w:rsidP="009757E5">
      <w:pPr>
        <w:spacing w:line="600" w:lineRule="exact"/>
        <w:rPr>
          <w:rFonts w:ascii="微軟正黑體" w:eastAsia="微軟正黑體" w:hAnsi="微軟正黑體"/>
        </w:rPr>
      </w:pPr>
      <w:r>
        <w:rPr>
          <w:rFonts w:ascii="微軟正黑體" w:eastAsia="微軟正黑體" w:hAnsi="微軟正黑體" w:hint="eastAsia"/>
        </w:rPr>
        <w:t xml:space="preserve">　　</w:t>
      </w:r>
      <w:r w:rsidRPr="00800D18">
        <w:rPr>
          <w:rFonts w:ascii="微軟正黑體" w:eastAsia="微軟正黑體" w:hAnsi="微軟正黑體" w:hint="eastAsia"/>
        </w:rPr>
        <w:t>臺灣目前官方核定原住民族共有16族， 截至2022年6月底止，本市原住民人口數為3萬6,348人，整體原住民人口數約佔本市總人口數1 %；原住民族隔代教養的狀況普遍，而隔代教養的優勢之一就是族語文化的傳承，因此大多數原住民族的祖父母就替代了父母成為孫輩的人生第一位老師；為落實族語學習家庭化及有效提升族語學習與傳承效益，運用語言發展黃金期，將族語向上發芽及向下扎根，以家庭沉浸式環境，教導自己的兒孫傳承屬於自己特有的族群文化。主要照顧者（父母、祖父母或是保母）作為嬰幼兒生命的第一位導師，家庭是提供族語學習最自然的環境，如何積極地營造嬰幼兒族語學習環境，成為母語振興工作之重要關鍵，原住民族委員會自102年度推動「族語保母獎助計畫」，歷經九年的努力，累計全國約3,500多人次的原住民族嬰幼兒接受居家族語托育，以全族語方式托育幼兒，使其自幼孩時沉浸於族語環境中，讓族語教育向下扎根，達到語言傳承及振興之效益，</w:t>
      </w:r>
      <w:r w:rsidR="00CA00A0">
        <w:rPr>
          <w:rFonts w:ascii="微軟正黑體" w:eastAsia="微軟正黑體" w:hAnsi="微軟正黑體" w:hint="eastAsia"/>
        </w:rPr>
        <w:t>每托育一名幼兒核發每月3</w:t>
      </w:r>
      <w:r w:rsidR="00CA00A0">
        <w:rPr>
          <w:rFonts w:ascii="微軟正黑體" w:eastAsia="微軟正黑體" w:hAnsi="微軟正黑體"/>
        </w:rPr>
        <w:t>,000</w:t>
      </w:r>
      <w:r w:rsidR="00CA00A0">
        <w:rPr>
          <w:rFonts w:ascii="微軟正黑體" w:eastAsia="微軟正黑體" w:hAnsi="微軟正黑體" w:hint="eastAsia"/>
        </w:rPr>
        <w:t>元獎助金給族語保母，以鼓勵更多族人加入族語托育的行列，</w:t>
      </w:r>
      <w:r w:rsidRPr="00800D18">
        <w:rPr>
          <w:rFonts w:ascii="微軟正黑體" w:eastAsia="微軟正黑體" w:hAnsi="微軟正黑體" w:hint="eastAsia"/>
        </w:rPr>
        <w:t>本計畫已執行多年，尚未統計每年申請性別、族群別，故本次專題分析近三年108年至110年本市族語保母托育案，旨揭計畫係屬滾動式計畫，計畫規定收托1歲至5歲</w:t>
      </w:r>
      <w:r w:rsidR="00D3681D">
        <w:rPr>
          <w:rFonts w:ascii="微軟正黑體" w:eastAsia="微軟正黑體" w:hAnsi="微軟正黑體" w:hint="eastAsia"/>
        </w:rPr>
        <w:t>三親等內關係之原住民族幼兒，且未就讀幼兒園</w:t>
      </w:r>
      <w:r w:rsidRPr="00800D18">
        <w:rPr>
          <w:rFonts w:ascii="微軟正黑體" w:eastAsia="微軟正黑體" w:hAnsi="微軟正黑體" w:hint="eastAsia"/>
        </w:rPr>
        <w:t>(因此每月皆有幼兒進退場)，故採每年12月底計畫在案人數為母體統計。</w:t>
      </w:r>
    </w:p>
    <w:p w14:paraId="0C93DD1D" w14:textId="77777777" w:rsidR="00CA00A0" w:rsidRDefault="00CA00A0" w:rsidP="009757E5">
      <w:pPr>
        <w:spacing w:line="600" w:lineRule="exact"/>
        <w:rPr>
          <w:rFonts w:ascii="微軟正黑體" w:eastAsia="微軟正黑體" w:hAnsi="微軟正黑體"/>
        </w:rPr>
      </w:pPr>
    </w:p>
    <w:p w14:paraId="1F964940" w14:textId="77777777" w:rsidR="00CA00A0" w:rsidRDefault="00CA00A0" w:rsidP="009757E5">
      <w:pPr>
        <w:spacing w:line="600" w:lineRule="exact"/>
        <w:rPr>
          <w:rFonts w:ascii="微軟正黑體" w:eastAsia="微軟正黑體" w:hAnsi="微軟正黑體"/>
        </w:rPr>
      </w:pPr>
    </w:p>
    <w:p w14:paraId="6384DA10" w14:textId="77777777" w:rsidR="00800D18" w:rsidRPr="00800D18" w:rsidRDefault="00800D18" w:rsidP="009757E5">
      <w:pPr>
        <w:spacing w:line="600" w:lineRule="exact"/>
        <w:rPr>
          <w:rFonts w:ascii="微軟正黑體" w:eastAsia="微軟正黑體" w:hAnsi="微軟正黑體"/>
        </w:rPr>
      </w:pPr>
      <w:r w:rsidRPr="00800D18">
        <w:rPr>
          <w:rFonts w:ascii="微軟正黑體" w:eastAsia="微軟正黑體" w:hAnsi="微軟正黑體" w:hint="eastAsia"/>
        </w:rPr>
        <w:lastRenderedPageBreak/>
        <w:t>參、執行內容</w:t>
      </w:r>
    </w:p>
    <w:p w14:paraId="7AAE9264" w14:textId="77777777" w:rsidR="00800D18" w:rsidRPr="00800D18" w:rsidRDefault="00800D18" w:rsidP="009757E5">
      <w:pPr>
        <w:spacing w:line="600" w:lineRule="exact"/>
        <w:rPr>
          <w:rFonts w:ascii="微軟正黑體" w:eastAsia="微軟正黑體" w:hAnsi="微軟正黑體"/>
        </w:rPr>
      </w:pPr>
      <w:r w:rsidRPr="00800D18">
        <w:rPr>
          <w:rFonts w:ascii="微軟正黑體" w:eastAsia="微軟正黑體" w:hAnsi="微軟正黑體" w:hint="eastAsia"/>
        </w:rPr>
        <w:t>一、本市原住民族群人口分析</w:t>
      </w:r>
    </w:p>
    <w:p w14:paraId="16330CD4" w14:textId="77777777" w:rsidR="00800D18" w:rsidRPr="00800D18" w:rsidRDefault="00800D18" w:rsidP="009757E5">
      <w:pPr>
        <w:spacing w:line="600" w:lineRule="exact"/>
        <w:rPr>
          <w:rFonts w:ascii="微軟正黑體" w:eastAsia="微軟正黑體" w:hAnsi="微軟正黑體"/>
        </w:rPr>
      </w:pPr>
      <w:r w:rsidRPr="00800D18">
        <w:rPr>
          <w:rFonts w:ascii="微軟正黑體" w:eastAsia="微軟正黑體" w:hAnsi="微軟正黑體" w:hint="eastAsia"/>
        </w:rPr>
        <w:t>截至2022年6月底止，本市原住民總人口數為3萬6,348人，其中男性共17,057人、女性19,291人，</w:t>
      </w:r>
      <w:r>
        <w:rPr>
          <w:rFonts w:ascii="微軟正黑體" w:eastAsia="微軟正黑體" w:hAnsi="微軟正黑體" w:hint="eastAsia"/>
        </w:rPr>
        <w:t>族群分布人數如下表：</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7"/>
        <w:gridCol w:w="807"/>
        <w:gridCol w:w="668"/>
        <w:gridCol w:w="668"/>
        <w:gridCol w:w="668"/>
        <w:gridCol w:w="668"/>
        <w:gridCol w:w="567"/>
        <w:gridCol w:w="567"/>
        <w:gridCol w:w="567"/>
        <w:gridCol w:w="567"/>
        <w:gridCol w:w="567"/>
        <w:gridCol w:w="567"/>
        <w:gridCol w:w="567"/>
        <w:gridCol w:w="567"/>
        <w:gridCol w:w="567"/>
        <w:gridCol w:w="567"/>
        <w:gridCol w:w="567"/>
        <w:gridCol w:w="567"/>
      </w:tblGrid>
      <w:tr w:rsidR="00800D18" w:rsidRPr="00800D18" w14:paraId="7D4D57F7" w14:textId="77777777" w:rsidTr="00EC4D0E">
        <w:trPr>
          <w:trHeight w:val="660"/>
          <w:jc w:val="center"/>
        </w:trPr>
        <w:tc>
          <w:tcPr>
            <w:tcW w:w="1247" w:type="dxa"/>
            <w:shd w:val="clear" w:color="auto" w:fill="auto"/>
            <w:vAlign w:val="center"/>
            <w:hideMark/>
          </w:tcPr>
          <w:p w14:paraId="3F7FD64A" w14:textId="77777777" w:rsidR="00800D18" w:rsidRPr="00800D18" w:rsidRDefault="00800D18" w:rsidP="009757E5">
            <w:pPr>
              <w:widowControl/>
              <w:spacing w:line="600" w:lineRule="exact"/>
              <w:jc w:val="center"/>
              <w:rPr>
                <w:rFonts w:ascii="微軟正黑體" w:eastAsia="微軟正黑體" w:hAnsi="微軟正黑體" w:cs="新細明體"/>
                <w:color w:val="000000"/>
                <w:kern w:val="0"/>
                <w:szCs w:val="24"/>
              </w:rPr>
            </w:pPr>
            <w:r w:rsidRPr="00800D18">
              <w:rPr>
                <w:rFonts w:ascii="微軟正黑體" w:eastAsia="微軟正黑體" w:hAnsi="微軟正黑體" w:cs="新細明體"/>
                <w:color w:val="000000"/>
                <w:kern w:val="0"/>
                <w:szCs w:val="24"/>
              </w:rPr>
              <w:t>族群別/</w:t>
            </w:r>
          </w:p>
          <w:p w14:paraId="264CB458"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800D18">
              <w:rPr>
                <w:rFonts w:ascii="微軟正黑體" w:eastAsia="微軟正黑體" w:hAnsi="微軟正黑體" w:cs="新細明體"/>
                <w:color w:val="000000"/>
                <w:kern w:val="0"/>
                <w:szCs w:val="24"/>
              </w:rPr>
              <w:t>性別</w:t>
            </w:r>
          </w:p>
        </w:tc>
        <w:tc>
          <w:tcPr>
            <w:tcW w:w="567" w:type="dxa"/>
            <w:shd w:val="clear" w:color="auto" w:fill="auto"/>
            <w:noWrap/>
            <w:vAlign w:val="center"/>
            <w:hideMark/>
          </w:tcPr>
          <w:p w14:paraId="67AF572D"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阿美族</w:t>
            </w:r>
          </w:p>
        </w:tc>
        <w:tc>
          <w:tcPr>
            <w:tcW w:w="567" w:type="dxa"/>
            <w:shd w:val="clear" w:color="auto" w:fill="auto"/>
            <w:noWrap/>
            <w:vAlign w:val="center"/>
            <w:hideMark/>
          </w:tcPr>
          <w:p w14:paraId="4CB056ED"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泰雅族</w:t>
            </w:r>
          </w:p>
        </w:tc>
        <w:tc>
          <w:tcPr>
            <w:tcW w:w="567" w:type="dxa"/>
            <w:shd w:val="clear" w:color="auto" w:fill="auto"/>
            <w:noWrap/>
            <w:vAlign w:val="center"/>
            <w:hideMark/>
          </w:tcPr>
          <w:p w14:paraId="2403AC6C"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排灣族</w:t>
            </w:r>
          </w:p>
        </w:tc>
        <w:tc>
          <w:tcPr>
            <w:tcW w:w="567" w:type="dxa"/>
            <w:shd w:val="clear" w:color="auto" w:fill="auto"/>
            <w:noWrap/>
            <w:vAlign w:val="center"/>
            <w:hideMark/>
          </w:tcPr>
          <w:p w14:paraId="3BFA7B69"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布農族</w:t>
            </w:r>
          </w:p>
        </w:tc>
        <w:tc>
          <w:tcPr>
            <w:tcW w:w="567" w:type="dxa"/>
            <w:shd w:val="clear" w:color="auto" w:fill="auto"/>
            <w:noWrap/>
            <w:vAlign w:val="center"/>
            <w:hideMark/>
          </w:tcPr>
          <w:p w14:paraId="135D2C43"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魯凱族</w:t>
            </w:r>
          </w:p>
        </w:tc>
        <w:tc>
          <w:tcPr>
            <w:tcW w:w="567" w:type="dxa"/>
            <w:shd w:val="clear" w:color="auto" w:fill="auto"/>
            <w:noWrap/>
            <w:vAlign w:val="center"/>
            <w:hideMark/>
          </w:tcPr>
          <w:p w14:paraId="7877B3E5"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卑南族</w:t>
            </w:r>
          </w:p>
        </w:tc>
        <w:tc>
          <w:tcPr>
            <w:tcW w:w="567" w:type="dxa"/>
            <w:shd w:val="clear" w:color="auto" w:fill="auto"/>
            <w:noWrap/>
            <w:vAlign w:val="center"/>
            <w:hideMark/>
          </w:tcPr>
          <w:p w14:paraId="233D42D1"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鄒族</w:t>
            </w:r>
          </w:p>
        </w:tc>
        <w:tc>
          <w:tcPr>
            <w:tcW w:w="567" w:type="dxa"/>
            <w:shd w:val="clear" w:color="auto" w:fill="auto"/>
            <w:noWrap/>
            <w:vAlign w:val="center"/>
            <w:hideMark/>
          </w:tcPr>
          <w:p w14:paraId="003911B0"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賽夏族</w:t>
            </w:r>
          </w:p>
        </w:tc>
        <w:tc>
          <w:tcPr>
            <w:tcW w:w="567" w:type="dxa"/>
            <w:shd w:val="clear" w:color="auto" w:fill="auto"/>
            <w:noWrap/>
            <w:vAlign w:val="center"/>
            <w:hideMark/>
          </w:tcPr>
          <w:p w14:paraId="28684489"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雅美族</w:t>
            </w:r>
          </w:p>
        </w:tc>
        <w:tc>
          <w:tcPr>
            <w:tcW w:w="567" w:type="dxa"/>
            <w:shd w:val="clear" w:color="auto" w:fill="auto"/>
            <w:noWrap/>
            <w:vAlign w:val="center"/>
            <w:hideMark/>
          </w:tcPr>
          <w:p w14:paraId="431A0D11"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邵族</w:t>
            </w:r>
          </w:p>
        </w:tc>
        <w:tc>
          <w:tcPr>
            <w:tcW w:w="567" w:type="dxa"/>
            <w:shd w:val="clear" w:color="auto" w:fill="auto"/>
            <w:noWrap/>
            <w:vAlign w:val="center"/>
            <w:hideMark/>
          </w:tcPr>
          <w:p w14:paraId="59743079"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噶瑪蘭族</w:t>
            </w:r>
          </w:p>
        </w:tc>
        <w:tc>
          <w:tcPr>
            <w:tcW w:w="567" w:type="dxa"/>
            <w:shd w:val="clear" w:color="auto" w:fill="auto"/>
            <w:noWrap/>
            <w:vAlign w:val="center"/>
            <w:hideMark/>
          </w:tcPr>
          <w:p w14:paraId="59746FFE"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太魯閣族</w:t>
            </w:r>
          </w:p>
        </w:tc>
        <w:tc>
          <w:tcPr>
            <w:tcW w:w="567" w:type="dxa"/>
            <w:shd w:val="clear" w:color="auto" w:fill="auto"/>
            <w:vAlign w:val="center"/>
            <w:hideMark/>
          </w:tcPr>
          <w:p w14:paraId="62F93B8A"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撒奇</w:t>
            </w:r>
            <w:r w:rsidRPr="001C16BC">
              <w:rPr>
                <w:rFonts w:ascii="微軟正黑體" w:eastAsia="微軟正黑體" w:hAnsi="微軟正黑體" w:cs="新細明體" w:hint="eastAsia"/>
                <w:color w:val="000000"/>
                <w:kern w:val="0"/>
                <w:szCs w:val="24"/>
              </w:rPr>
              <w:br/>
              <w:t>萊雅族</w:t>
            </w:r>
          </w:p>
        </w:tc>
        <w:tc>
          <w:tcPr>
            <w:tcW w:w="567" w:type="dxa"/>
            <w:shd w:val="clear" w:color="auto" w:fill="auto"/>
            <w:noWrap/>
            <w:vAlign w:val="center"/>
            <w:hideMark/>
          </w:tcPr>
          <w:p w14:paraId="0E6DF5ED"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賽德克族</w:t>
            </w:r>
          </w:p>
        </w:tc>
        <w:tc>
          <w:tcPr>
            <w:tcW w:w="567" w:type="dxa"/>
            <w:shd w:val="clear" w:color="auto" w:fill="auto"/>
            <w:vAlign w:val="center"/>
            <w:hideMark/>
          </w:tcPr>
          <w:p w14:paraId="2B8041F1" w14:textId="77777777" w:rsidR="00800D18" w:rsidRPr="001C16BC" w:rsidRDefault="00800D18" w:rsidP="009757E5">
            <w:pPr>
              <w:widowControl/>
              <w:spacing w:line="600" w:lineRule="exact"/>
              <w:jc w:val="center"/>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拉阿魯</w:t>
            </w:r>
            <w:r w:rsidRPr="001C16BC">
              <w:rPr>
                <w:rFonts w:ascii="微軟正黑體" w:eastAsia="微軟正黑體" w:hAnsi="微軟正黑體" w:cs="新細明體" w:hint="eastAsia"/>
                <w:kern w:val="0"/>
                <w:szCs w:val="24"/>
              </w:rPr>
              <w:br/>
              <w:t>哇族</w:t>
            </w:r>
          </w:p>
        </w:tc>
        <w:tc>
          <w:tcPr>
            <w:tcW w:w="567" w:type="dxa"/>
            <w:shd w:val="clear" w:color="auto" w:fill="auto"/>
            <w:vAlign w:val="center"/>
            <w:hideMark/>
          </w:tcPr>
          <w:p w14:paraId="726E80E8" w14:textId="77777777" w:rsidR="00800D18" w:rsidRPr="001C16BC" w:rsidRDefault="00800D18" w:rsidP="009757E5">
            <w:pPr>
              <w:widowControl/>
              <w:spacing w:line="600" w:lineRule="exact"/>
              <w:jc w:val="center"/>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卡那卡</w:t>
            </w:r>
            <w:r w:rsidRPr="001C16BC">
              <w:rPr>
                <w:rFonts w:ascii="微軟正黑體" w:eastAsia="微軟正黑體" w:hAnsi="微軟正黑體" w:cs="新細明體" w:hint="eastAsia"/>
                <w:kern w:val="0"/>
                <w:szCs w:val="24"/>
              </w:rPr>
              <w:br/>
              <w:t>那富族</w:t>
            </w:r>
          </w:p>
        </w:tc>
        <w:tc>
          <w:tcPr>
            <w:tcW w:w="567" w:type="dxa"/>
            <w:shd w:val="clear" w:color="auto" w:fill="auto"/>
            <w:noWrap/>
            <w:vAlign w:val="center"/>
            <w:hideMark/>
          </w:tcPr>
          <w:p w14:paraId="145433A1"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尚未申報</w:t>
            </w:r>
          </w:p>
        </w:tc>
      </w:tr>
      <w:tr w:rsidR="00800D18" w:rsidRPr="00800D18" w14:paraId="5D391699" w14:textId="77777777" w:rsidTr="00EC4D0E">
        <w:trPr>
          <w:trHeight w:val="300"/>
          <w:jc w:val="center"/>
        </w:trPr>
        <w:tc>
          <w:tcPr>
            <w:tcW w:w="1247" w:type="dxa"/>
            <w:shd w:val="clear" w:color="auto" w:fill="auto"/>
            <w:noWrap/>
            <w:vAlign w:val="bottom"/>
            <w:hideMark/>
          </w:tcPr>
          <w:p w14:paraId="1B348C94"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男</w:t>
            </w:r>
          </w:p>
        </w:tc>
        <w:tc>
          <w:tcPr>
            <w:tcW w:w="567" w:type="dxa"/>
            <w:shd w:val="clear" w:color="auto" w:fill="auto"/>
            <w:noWrap/>
            <w:vAlign w:val="bottom"/>
            <w:hideMark/>
          </w:tcPr>
          <w:p w14:paraId="4A01C855"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4,810</w:t>
            </w:r>
          </w:p>
        </w:tc>
        <w:tc>
          <w:tcPr>
            <w:tcW w:w="567" w:type="dxa"/>
            <w:shd w:val="clear" w:color="auto" w:fill="auto"/>
            <w:noWrap/>
            <w:vAlign w:val="bottom"/>
            <w:hideMark/>
          </w:tcPr>
          <w:p w14:paraId="416F320E"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642</w:t>
            </w:r>
          </w:p>
        </w:tc>
        <w:tc>
          <w:tcPr>
            <w:tcW w:w="567" w:type="dxa"/>
            <w:shd w:val="clear" w:color="auto" w:fill="auto"/>
            <w:noWrap/>
            <w:vAlign w:val="bottom"/>
            <w:hideMark/>
          </w:tcPr>
          <w:p w14:paraId="61E0205F"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4,121</w:t>
            </w:r>
          </w:p>
        </w:tc>
        <w:tc>
          <w:tcPr>
            <w:tcW w:w="567" w:type="dxa"/>
            <w:shd w:val="clear" w:color="auto" w:fill="auto"/>
            <w:noWrap/>
            <w:vAlign w:val="bottom"/>
            <w:hideMark/>
          </w:tcPr>
          <w:p w14:paraId="6E46BBD1"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4,646</w:t>
            </w:r>
          </w:p>
        </w:tc>
        <w:tc>
          <w:tcPr>
            <w:tcW w:w="567" w:type="dxa"/>
            <w:shd w:val="clear" w:color="auto" w:fill="auto"/>
            <w:noWrap/>
            <w:vAlign w:val="bottom"/>
            <w:hideMark/>
          </w:tcPr>
          <w:p w14:paraId="2AA042EE"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1,297</w:t>
            </w:r>
          </w:p>
        </w:tc>
        <w:tc>
          <w:tcPr>
            <w:tcW w:w="567" w:type="dxa"/>
            <w:shd w:val="clear" w:color="auto" w:fill="auto"/>
            <w:noWrap/>
            <w:vAlign w:val="bottom"/>
            <w:hideMark/>
          </w:tcPr>
          <w:p w14:paraId="61345DA1"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413</w:t>
            </w:r>
          </w:p>
        </w:tc>
        <w:tc>
          <w:tcPr>
            <w:tcW w:w="567" w:type="dxa"/>
            <w:shd w:val="clear" w:color="auto" w:fill="auto"/>
            <w:noWrap/>
            <w:vAlign w:val="bottom"/>
            <w:hideMark/>
          </w:tcPr>
          <w:p w14:paraId="30F8DA08"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257</w:t>
            </w:r>
          </w:p>
        </w:tc>
        <w:tc>
          <w:tcPr>
            <w:tcW w:w="567" w:type="dxa"/>
            <w:shd w:val="clear" w:color="auto" w:fill="auto"/>
            <w:noWrap/>
            <w:vAlign w:val="bottom"/>
            <w:hideMark/>
          </w:tcPr>
          <w:p w14:paraId="55D13800"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27</w:t>
            </w:r>
          </w:p>
        </w:tc>
        <w:tc>
          <w:tcPr>
            <w:tcW w:w="567" w:type="dxa"/>
            <w:shd w:val="clear" w:color="auto" w:fill="auto"/>
            <w:noWrap/>
            <w:vAlign w:val="bottom"/>
            <w:hideMark/>
          </w:tcPr>
          <w:p w14:paraId="565E42B2"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20</w:t>
            </w:r>
          </w:p>
        </w:tc>
        <w:tc>
          <w:tcPr>
            <w:tcW w:w="567" w:type="dxa"/>
            <w:shd w:val="clear" w:color="auto" w:fill="auto"/>
            <w:noWrap/>
            <w:vAlign w:val="bottom"/>
            <w:hideMark/>
          </w:tcPr>
          <w:p w14:paraId="793199AD"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7</w:t>
            </w:r>
          </w:p>
        </w:tc>
        <w:tc>
          <w:tcPr>
            <w:tcW w:w="567" w:type="dxa"/>
            <w:shd w:val="clear" w:color="auto" w:fill="auto"/>
            <w:noWrap/>
            <w:vAlign w:val="bottom"/>
            <w:hideMark/>
          </w:tcPr>
          <w:p w14:paraId="7EE17B14"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20</w:t>
            </w:r>
          </w:p>
        </w:tc>
        <w:tc>
          <w:tcPr>
            <w:tcW w:w="567" w:type="dxa"/>
            <w:shd w:val="clear" w:color="auto" w:fill="auto"/>
            <w:noWrap/>
            <w:vAlign w:val="bottom"/>
            <w:hideMark/>
          </w:tcPr>
          <w:p w14:paraId="2B3BAA93"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331</w:t>
            </w:r>
          </w:p>
        </w:tc>
        <w:tc>
          <w:tcPr>
            <w:tcW w:w="567" w:type="dxa"/>
            <w:shd w:val="clear" w:color="auto" w:fill="auto"/>
            <w:noWrap/>
            <w:vAlign w:val="bottom"/>
            <w:hideMark/>
          </w:tcPr>
          <w:p w14:paraId="2B0B8A11"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5</w:t>
            </w:r>
          </w:p>
        </w:tc>
        <w:tc>
          <w:tcPr>
            <w:tcW w:w="567" w:type="dxa"/>
            <w:shd w:val="clear" w:color="auto" w:fill="auto"/>
            <w:noWrap/>
            <w:vAlign w:val="bottom"/>
            <w:hideMark/>
          </w:tcPr>
          <w:p w14:paraId="74BC7EA5"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69</w:t>
            </w:r>
          </w:p>
        </w:tc>
        <w:tc>
          <w:tcPr>
            <w:tcW w:w="567" w:type="dxa"/>
            <w:shd w:val="clear" w:color="auto" w:fill="auto"/>
            <w:noWrap/>
            <w:vAlign w:val="bottom"/>
            <w:hideMark/>
          </w:tcPr>
          <w:p w14:paraId="7E53834A"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188</w:t>
            </w:r>
          </w:p>
        </w:tc>
        <w:tc>
          <w:tcPr>
            <w:tcW w:w="567" w:type="dxa"/>
            <w:shd w:val="clear" w:color="auto" w:fill="auto"/>
            <w:noWrap/>
            <w:vAlign w:val="bottom"/>
            <w:hideMark/>
          </w:tcPr>
          <w:p w14:paraId="64E097C1"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173</w:t>
            </w:r>
          </w:p>
        </w:tc>
        <w:tc>
          <w:tcPr>
            <w:tcW w:w="567" w:type="dxa"/>
            <w:shd w:val="clear" w:color="auto" w:fill="auto"/>
            <w:noWrap/>
            <w:vAlign w:val="bottom"/>
            <w:hideMark/>
          </w:tcPr>
          <w:p w14:paraId="172ABA48"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31</w:t>
            </w:r>
          </w:p>
        </w:tc>
      </w:tr>
      <w:tr w:rsidR="00800D18" w:rsidRPr="00800D18" w14:paraId="3161A18E" w14:textId="77777777" w:rsidTr="00EC4D0E">
        <w:trPr>
          <w:trHeight w:val="300"/>
          <w:jc w:val="center"/>
        </w:trPr>
        <w:tc>
          <w:tcPr>
            <w:tcW w:w="1247" w:type="dxa"/>
            <w:shd w:val="clear" w:color="auto" w:fill="auto"/>
            <w:noWrap/>
            <w:vAlign w:val="bottom"/>
            <w:hideMark/>
          </w:tcPr>
          <w:p w14:paraId="7224DF7E"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女</w:t>
            </w:r>
          </w:p>
        </w:tc>
        <w:tc>
          <w:tcPr>
            <w:tcW w:w="567" w:type="dxa"/>
            <w:shd w:val="clear" w:color="auto" w:fill="auto"/>
            <w:noWrap/>
            <w:vAlign w:val="bottom"/>
            <w:hideMark/>
          </w:tcPr>
          <w:p w14:paraId="0B9EE4E8"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5,474</w:t>
            </w:r>
          </w:p>
        </w:tc>
        <w:tc>
          <w:tcPr>
            <w:tcW w:w="567" w:type="dxa"/>
            <w:shd w:val="clear" w:color="auto" w:fill="auto"/>
            <w:noWrap/>
            <w:vAlign w:val="bottom"/>
            <w:hideMark/>
          </w:tcPr>
          <w:p w14:paraId="69C03CC5"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891</w:t>
            </w:r>
          </w:p>
        </w:tc>
        <w:tc>
          <w:tcPr>
            <w:tcW w:w="567" w:type="dxa"/>
            <w:shd w:val="clear" w:color="auto" w:fill="auto"/>
            <w:noWrap/>
            <w:vAlign w:val="bottom"/>
            <w:hideMark/>
          </w:tcPr>
          <w:p w14:paraId="0EE83D04"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5,147</w:t>
            </w:r>
          </w:p>
        </w:tc>
        <w:tc>
          <w:tcPr>
            <w:tcW w:w="567" w:type="dxa"/>
            <w:shd w:val="clear" w:color="auto" w:fill="auto"/>
            <w:noWrap/>
            <w:vAlign w:val="bottom"/>
            <w:hideMark/>
          </w:tcPr>
          <w:p w14:paraId="7E79880F"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4,685</w:t>
            </w:r>
          </w:p>
        </w:tc>
        <w:tc>
          <w:tcPr>
            <w:tcW w:w="567" w:type="dxa"/>
            <w:shd w:val="clear" w:color="auto" w:fill="auto"/>
            <w:noWrap/>
            <w:vAlign w:val="bottom"/>
            <w:hideMark/>
          </w:tcPr>
          <w:p w14:paraId="17659DD7"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1,355</w:t>
            </w:r>
          </w:p>
        </w:tc>
        <w:tc>
          <w:tcPr>
            <w:tcW w:w="567" w:type="dxa"/>
            <w:shd w:val="clear" w:color="auto" w:fill="auto"/>
            <w:noWrap/>
            <w:vAlign w:val="bottom"/>
            <w:hideMark/>
          </w:tcPr>
          <w:p w14:paraId="3064F448"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494</w:t>
            </w:r>
          </w:p>
        </w:tc>
        <w:tc>
          <w:tcPr>
            <w:tcW w:w="567" w:type="dxa"/>
            <w:shd w:val="clear" w:color="auto" w:fill="auto"/>
            <w:noWrap/>
            <w:vAlign w:val="bottom"/>
            <w:hideMark/>
          </w:tcPr>
          <w:p w14:paraId="2BFC4A52"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319</w:t>
            </w:r>
          </w:p>
        </w:tc>
        <w:tc>
          <w:tcPr>
            <w:tcW w:w="567" w:type="dxa"/>
            <w:shd w:val="clear" w:color="auto" w:fill="auto"/>
            <w:noWrap/>
            <w:vAlign w:val="bottom"/>
            <w:hideMark/>
          </w:tcPr>
          <w:p w14:paraId="08BBEF4E"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51</w:t>
            </w:r>
          </w:p>
        </w:tc>
        <w:tc>
          <w:tcPr>
            <w:tcW w:w="567" w:type="dxa"/>
            <w:shd w:val="clear" w:color="auto" w:fill="auto"/>
            <w:noWrap/>
            <w:vAlign w:val="bottom"/>
            <w:hideMark/>
          </w:tcPr>
          <w:p w14:paraId="2CD829B3"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24</w:t>
            </w:r>
          </w:p>
        </w:tc>
        <w:tc>
          <w:tcPr>
            <w:tcW w:w="567" w:type="dxa"/>
            <w:shd w:val="clear" w:color="auto" w:fill="auto"/>
            <w:noWrap/>
            <w:vAlign w:val="bottom"/>
            <w:hideMark/>
          </w:tcPr>
          <w:p w14:paraId="7BC491DD"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10</w:t>
            </w:r>
          </w:p>
        </w:tc>
        <w:tc>
          <w:tcPr>
            <w:tcW w:w="567" w:type="dxa"/>
            <w:shd w:val="clear" w:color="auto" w:fill="auto"/>
            <w:noWrap/>
            <w:vAlign w:val="bottom"/>
            <w:hideMark/>
          </w:tcPr>
          <w:p w14:paraId="3F1CC352"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19</w:t>
            </w:r>
          </w:p>
        </w:tc>
        <w:tc>
          <w:tcPr>
            <w:tcW w:w="567" w:type="dxa"/>
            <w:shd w:val="clear" w:color="auto" w:fill="auto"/>
            <w:noWrap/>
            <w:vAlign w:val="bottom"/>
            <w:hideMark/>
          </w:tcPr>
          <w:p w14:paraId="4D7DFA54"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351</w:t>
            </w:r>
          </w:p>
        </w:tc>
        <w:tc>
          <w:tcPr>
            <w:tcW w:w="567" w:type="dxa"/>
            <w:shd w:val="clear" w:color="auto" w:fill="auto"/>
            <w:noWrap/>
            <w:vAlign w:val="bottom"/>
            <w:hideMark/>
          </w:tcPr>
          <w:p w14:paraId="74F944AD"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7</w:t>
            </w:r>
          </w:p>
        </w:tc>
        <w:tc>
          <w:tcPr>
            <w:tcW w:w="567" w:type="dxa"/>
            <w:shd w:val="clear" w:color="auto" w:fill="auto"/>
            <w:noWrap/>
            <w:vAlign w:val="bottom"/>
            <w:hideMark/>
          </w:tcPr>
          <w:p w14:paraId="19CC8AB9"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115</w:t>
            </w:r>
          </w:p>
        </w:tc>
        <w:tc>
          <w:tcPr>
            <w:tcW w:w="567" w:type="dxa"/>
            <w:shd w:val="clear" w:color="auto" w:fill="auto"/>
            <w:noWrap/>
            <w:vAlign w:val="bottom"/>
            <w:hideMark/>
          </w:tcPr>
          <w:p w14:paraId="56F2A802"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173</w:t>
            </w:r>
          </w:p>
        </w:tc>
        <w:tc>
          <w:tcPr>
            <w:tcW w:w="567" w:type="dxa"/>
            <w:shd w:val="clear" w:color="auto" w:fill="auto"/>
            <w:noWrap/>
            <w:vAlign w:val="bottom"/>
            <w:hideMark/>
          </w:tcPr>
          <w:p w14:paraId="36243589"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148</w:t>
            </w:r>
          </w:p>
        </w:tc>
        <w:tc>
          <w:tcPr>
            <w:tcW w:w="567" w:type="dxa"/>
            <w:shd w:val="clear" w:color="auto" w:fill="auto"/>
            <w:noWrap/>
            <w:vAlign w:val="bottom"/>
            <w:hideMark/>
          </w:tcPr>
          <w:p w14:paraId="26269652"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28</w:t>
            </w:r>
          </w:p>
        </w:tc>
      </w:tr>
      <w:tr w:rsidR="00800D18" w:rsidRPr="00800D18" w14:paraId="548A05E2" w14:textId="77777777" w:rsidTr="00EC4D0E">
        <w:trPr>
          <w:trHeight w:val="300"/>
          <w:jc w:val="center"/>
        </w:trPr>
        <w:tc>
          <w:tcPr>
            <w:tcW w:w="1247" w:type="dxa"/>
            <w:shd w:val="clear" w:color="auto" w:fill="auto"/>
            <w:noWrap/>
            <w:vAlign w:val="bottom"/>
          </w:tcPr>
          <w:p w14:paraId="097F8F4B" w14:textId="77777777" w:rsidR="00800D18" w:rsidRPr="001C16BC" w:rsidRDefault="00800D18" w:rsidP="009757E5">
            <w:pPr>
              <w:widowControl/>
              <w:spacing w:line="600" w:lineRule="exact"/>
              <w:jc w:val="center"/>
              <w:rPr>
                <w:rFonts w:ascii="微軟正黑體" w:eastAsia="微軟正黑體" w:hAnsi="微軟正黑體" w:cs="新細明體"/>
                <w:color w:val="000000"/>
                <w:kern w:val="0"/>
                <w:szCs w:val="24"/>
              </w:rPr>
            </w:pPr>
            <w:r w:rsidRPr="001C16BC">
              <w:rPr>
                <w:rFonts w:ascii="微軟正黑體" w:eastAsia="微軟正黑體" w:hAnsi="微軟正黑體" w:cs="新細明體" w:hint="eastAsia"/>
                <w:color w:val="000000"/>
                <w:kern w:val="0"/>
                <w:szCs w:val="24"/>
              </w:rPr>
              <w:t>計</w:t>
            </w:r>
          </w:p>
        </w:tc>
        <w:tc>
          <w:tcPr>
            <w:tcW w:w="567" w:type="dxa"/>
            <w:shd w:val="clear" w:color="auto" w:fill="auto"/>
            <w:noWrap/>
            <w:vAlign w:val="bottom"/>
          </w:tcPr>
          <w:p w14:paraId="7DA8E764"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10,284</w:t>
            </w:r>
          </w:p>
        </w:tc>
        <w:tc>
          <w:tcPr>
            <w:tcW w:w="567" w:type="dxa"/>
            <w:shd w:val="clear" w:color="auto" w:fill="auto"/>
            <w:noWrap/>
            <w:vAlign w:val="bottom"/>
          </w:tcPr>
          <w:p w14:paraId="53C1DB8B"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1,533</w:t>
            </w:r>
          </w:p>
        </w:tc>
        <w:tc>
          <w:tcPr>
            <w:tcW w:w="567" w:type="dxa"/>
            <w:shd w:val="clear" w:color="auto" w:fill="auto"/>
            <w:noWrap/>
            <w:vAlign w:val="bottom"/>
          </w:tcPr>
          <w:p w14:paraId="4F1032D8"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9,268</w:t>
            </w:r>
          </w:p>
        </w:tc>
        <w:tc>
          <w:tcPr>
            <w:tcW w:w="567" w:type="dxa"/>
            <w:shd w:val="clear" w:color="auto" w:fill="auto"/>
            <w:noWrap/>
            <w:vAlign w:val="bottom"/>
          </w:tcPr>
          <w:p w14:paraId="3B7B7005"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9,331</w:t>
            </w:r>
          </w:p>
        </w:tc>
        <w:tc>
          <w:tcPr>
            <w:tcW w:w="567" w:type="dxa"/>
            <w:shd w:val="clear" w:color="auto" w:fill="auto"/>
            <w:noWrap/>
            <w:vAlign w:val="bottom"/>
          </w:tcPr>
          <w:p w14:paraId="09854AB5"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2,652</w:t>
            </w:r>
          </w:p>
        </w:tc>
        <w:tc>
          <w:tcPr>
            <w:tcW w:w="567" w:type="dxa"/>
            <w:shd w:val="clear" w:color="auto" w:fill="auto"/>
            <w:noWrap/>
            <w:vAlign w:val="bottom"/>
          </w:tcPr>
          <w:p w14:paraId="598FC1E4"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907</w:t>
            </w:r>
          </w:p>
        </w:tc>
        <w:tc>
          <w:tcPr>
            <w:tcW w:w="567" w:type="dxa"/>
            <w:shd w:val="clear" w:color="auto" w:fill="auto"/>
            <w:noWrap/>
            <w:vAlign w:val="bottom"/>
          </w:tcPr>
          <w:p w14:paraId="7B0E343F"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576</w:t>
            </w:r>
          </w:p>
        </w:tc>
        <w:tc>
          <w:tcPr>
            <w:tcW w:w="567" w:type="dxa"/>
            <w:shd w:val="clear" w:color="auto" w:fill="auto"/>
            <w:noWrap/>
            <w:vAlign w:val="bottom"/>
          </w:tcPr>
          <w:p w14:paraId="6AF74EB8"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78</w:t>
            </w:r>
          </w:p>
        </w:tc>
        <w:tc>
          <w:tcPr>
            <w:tcW w:w="567" w:type="dxa"/>
            <w:shd w:val="clear" w:color="auto" w:fill="auto"/>
            <w:noWrap/>
            <w:vAlign w:val="bottom"/>
          </w:tcPr>
          <w:p w14:paraId="2C93D02C"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44</w:t>
            </w:r>
          </w:p>
        </w:tc>
        <w:tc>
          <w:tcPr>
            <w:tcW w:w="567" w:type="dxa"/>
            <w:shd w:val="clear" w:color="auto" w:fill="auto"/>
            <w:noWrap/>
            <w:vAlign w:val="bottom"/>
          </w:tcPr>
          <w:p w14:paraId="3DA5EE0B"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17</w:t>
            </w:r>
          </w:p>
        </w:tc>
        <w:tc>
          <w:tcPr>
            <w:tcW w:w="567" w:type="dxa"/>
            <w:shd w:val="clear" w:color="auto" w:fill="auto"/>
            <w:noWrap/>
            <w:vAlign w:val="bottom"/>
          </w:tcPr>
          <w:p w14:paraId="21A9EF78"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39</w:t>
            </w:r>
          </w:p>
        </w:tc>
        <w:tc>
          <w:tcPr>
            <w:tcW w:w="567" w:type="dxa"/>
            <w:shd w:val="clear" w:color="auto" w:fill="auto"/>
            <w:noWrap/>
            <w:vAlign w:val="bottom"/>
          </w:tcPr>
          <w:p w14:paraId="0F548F69"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682</w:t>
            </w:r>
          </w:p>
        </w:tc>
        <w:tc>
          <w:tcPr>
            <w:tcW w:w="567" w:type="dxa"/>
            <w:shd w:val="clear" w:color="auto" w:fill="auto"/>
            <w:noWrap/>
            <w:vAlign w:val="bottom"/>
          </w:tcPr>
          <w:p w14:paraId="3A0E6731"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12</w:t>
            </w:r>
          </w:p>
        </w:tc>
        <w:tc>
          <w:tcPr>
            <w:tcW w:w="567" w:type="dxa"/>
            <w:shd w:val="clear" w:color="auto" w:fill="auto"/>
            <w:noWrap/>
            <w:vAlign w:val="bottom"/>
          </w:tcPr>
          <w:p w14:paraId="5599978B"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184</w:t>
            </w:r>
          </w:p>
        </w:tc>
        <w:tc>
          <w:tcPr>
            <w:tcW w:w="567" w:type="dxa"/>
            <w:shd w:val="clear" w:color="auto" w:fill="auto"/>
            <w:noWrap/>
            <w:vAlign w:val="bottom"/>
          </w:tcPr>
          <w:p w14:paraId="00579A0C"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361</w:t>
            </w:r>
          </w:p>
        </w:tc>
        <w:tc>
          <w:tcPr>
            <w:tcW w:w="567" w:type="dxa"/>
            <w:shd w:val="clear" w:color="auto" w:fill="auto"/>
            <w:noWrap/>
            <w:vAlign w:val="bottom"/>
          </w:tcPr>
          <w:p w14:paraId="3BBD7D13"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321</w:t>
            </w:r>
          </w:p>
        </w:tc>
        <w:tc>
          <w:tcPr>
            <w:tcW w:w="567" w:type="dxa"/>
            <w:shd w:val="clear" w:color="auto" w:fill="auto"/>
            <w:noWrap/>
            <w:vAlign w:val="bottom"/>
          </w:tcPr>
          <w:p w14:paraId="6F741D04" w14:textId="77777777" w:rsidR="00800D18" w:rsidRPr="001C16BC" w:rsidRDefault="00800D18" w:rsidP="009757E5">
            <w:pPr>
              <w:widowControl/>
              <w:spacing w:line="600" w:lineRule="exact"/>
              <w:jc w:val="right"/>
              <w:rPr>
                <w:rFonts w:ascii="微軟正黑體" w:eastAsia="微軟正黑體" w:hAnsi="微軟正黑體" w:cs="新細明體"/>
                <w:kern w:val="0"/>
                <w:szCs w:val="24"/>
              </w:rPr>
            </w:pPr>
            <w:r w:rsidRPr="001C16BC">
              <w:rPr>
                <w:rFonts w:ascii="微軟正黑體" w:eastAsia="微軟正黑體" w:hAnsi="微軟正黑體" w:cs="新細明體" w:hint="eastAsia"/>
                <w:kern w:val="0"/>
                <w:szCs w:val="24"/>
              </w:rPr>
              <w:t>59</w:t>
            </w:r>
          </w:p>
        </w:tc>
      </w:tr>
    </w:tbl>
    <w:p w14:paraId="4E108A70" w14:textId="77777777" w:rsidR="00800D18" w:rsidRPr="00800D18" w:rsidRDefault="00800D18" w:rsidP="009757E5">
      <w:pPr>
        <w:spacing w:line="600" w:lineRule="exact"/>
        <w:rPr>
          <w:rFonts w:ascii="微軟正黑體" w:eastAsia="微軟正黑體" w:hAnsi="微軟正黑體"/>
        </w:rPr>
      </w:pPr>
      <w:r w:rsidRPr="00800D18">
        <w:rPr>
          <w:rFonts w:ascii="微軟正黑體" w:eastAsia="微軟正黑體" w:hAnsi="微軟正黑體" w:hint="eastAsia"/>
        </w:rPr>
        <w:t>二、本市與全國原住民族語保母現況分析</w:t>
      </w:r>
    </w:p>
    <w:p w14:paraId="6B9BD4A2" w14:textId="77777777" w:rsidR="00800D18" w:rsidRPr="00800D18" w:rsidRDefault="00800D18" w:rsidP="009757E5">
      <w:pPr>
        <w:spacing w:line="600" w:lineRule="exact"/>
        <w:rPr>
          <w:rFonts w:ascii="微軟正黑體" w:eastAsia="微軟正黑體" w:hAnsi="微軟正黑體"/>
        </w:rPr>
      </w:pPr>
      <w:r w:rsidRPr="00800D18">
        <w:rPr>
          <w:rFonts w:ascii="微軟正黑體" w:eastAsia="微軟正黑體" w:hAnsi="微軟正黑體" w:hint="eastAsia"/>
        </w:rPr>
        <w:t>(一)托育幼兒人數比率</w:t>
      </w:r>
    </w:p>
    <w:tbl>
      <w:tblPr>
        <w:tblStyle w:val="a3"/>
        <w:tblW w:w="0" w:type="auto"/>
        <w:tblLook w:val="04A0" w:firstRow="1" w:lastRow="0" w:firstColumn="1" w:lastColumn="0" w:noHBand="0" w:noVBand="1"/>
      </w:tblPr>
      <w:tblGrid>
        <w:gridCol w:w="2407"/>
        <w:gridCol w:w="2407"/>
        <w:gridCol w:w="2407"/>
        <w:gridCol w:w="2407"/>
      </w:tblGrid>
      <w:tr w:rsidR="00800D18" w14:paraId="0CD48B13" w14:textId="77777777" w:rsidTr="00800D18">
        <w:tc>
          <w:tcPr>
            <w:tcW w:w="2407" w:type="dxa"/>
          </w:tcPr>
          <w:p w14:paraId="543944E9"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年度</w:t>
            </w:r>
            <w:r>
              <w:rPr>
                <w:rFonts w:ascii="微軟正黑體" w:eastAsia="微軟正黑體" w:hAnsi="微軟正黑體" w:hint="eastAsia"/>
              </w:rPr>
              <w:t>/</w:t>
            </w:r>
            <w:r>
              <w:rPr>
                <w:rFonts w:ascii="微軟正黑體" w:eastAsia="微軟正黑體" w:hAnsi="微軟正黑體"/>
              </w:rPr>
              <w:t>縣市</w:t>
            </w:r>
          </w:p>
        </w:tc>
        <w:tc>
          <w:tcPr>
            <w:tcW w:w="2407" w:type="dxa"/>
          </w:tcPr>
          <w:p w14:paraId="34157470"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108年</w:t>
            </w:r>
          </w:p>
        </w:tc>
        <w:tc>
          <w:tcPr>
            <w:tcW w:w="2407" w:type="dxa"/>
          </w:tcPr>
          <w:p w14:paraId="3620C5B4"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109年</w:t>
            </w:r>
          </w:p>
        </w:tc>
        <w:tc>
          <w:tcPr>
            <w:tcW w:w="2407" w:type="dxa"/>
          </w:tcPr>
          <w:p w14:paraId="224D5C24"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110年</w:t>
            </w:r>
          </w:p>
        </w:tc>
      </w:tr>
      <w:tr w:rsidR="00800D18" w14:paraId="10BA9133" w14:textId="77777777" w:rsidTr="00800D18">
        <w:tc>
          <w:tcPr>
            <w:tcW w:w="2407" w:type="dxa"/>
          </w:tcPr>
          <w:p w14:paraId="50E82201"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全國</w:t>
            </w:r>
          </w:p>
        </w:tc>
        <w:tc>
          <w:tcPr>
            <w:tcW w:w="2407" w:type="dxa"/>
          </w:tcPr>
          <w:p w14:paraId="746D72DA"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283人</w:t>
            </w:r>
          </w:p>
        </w:tc>
        <w:tc>
          <w:tcPr>
            <w:tcW w:w="2407" w:type="dxa"/>
          </w:tcPr>
          <w:p w14:paraId="25DC0404"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389人</w:t>
            </w:r>
          </w:p>
        </w:tc>
        <w:tc>
          <w:tcPr>
            <w:tcW w:w="2407" w:type="dxa"/>
          </w:tcPr>
          <w:p w14:paraId="0492D9CF"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391人</w:t>
            </w:r>
          </w:p>
        </w:tc>
      </w:tr>
      <w:tr w:rsidR="00800D18" w14:paraId="5D7872C4" w14:textId="77777777" w:rsidTr="00800D18">
        <w:tc>
          <w:tcPr>
            <w:tcW w:w="2407" w:type="dxa"/>
          </w:tcPr>
          <w:p w14:paraId="60611171"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高雄市</w:t>
            </w:r>
          </w:p>
        </w:tc>
        <w:tc>
          <w:tcPr>
            <w:tcW w:w="2407" w:type="dxa"/>
          </w:tcPr>
          <w:p w14:paraId="06E6F392"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48人</w:t>
            </w:r>
          </w:p>
        </w:tc>
        <w:tc>
          <w:tcPr>
            <w:tcW w:w="2407" w:type="dxa"/>
          </w:tcPr>
          <w:p w14:paraId="651AE182"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53人</w:t>
            </w:r>
          </w:p>
        </w:tc>
        <w:tc>
          <w:tcPr>
            <w:tcW w:w="2407" w:type="dxa"/>
          </w:tcPr>
          <w:p w14:paraId="534A1E47"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53人</w:t>
            </w:r>
          </w:p>
        </w:tc>
      </w:tr>
      <w:tr w:rsidR="00800D18" w14:paraId="380E5EF9" w14:textId="77777777" w:rsidTr="00800D18">
        <w:tc>
          <w:tcPr>
            <w:tcW w:w="2407" w:type="dxa"/>
          </w:tcPr>
          <w:p w14:paraId="70D7B566"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比率</w:t>
            </w:r>
          </w:p>
        </w:tc>
        <w:tc>
          <w:tcPr>
            <w:tcW w:w="2407" w:type="dxa"/>
          </w:tcPr>
          <w:p w14:paraId="1E56EEFC"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16.96%</w:t>
            </w:r>
          </w:p>
        </w:tc>
        <w:tc>
          <w:tcPr>
            <w:tcW w:w="2407" w:type="dxa"/>
          </w:tcPr>
          <w:p w14:paraId="081B06CD"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15.17%</w:t>
            </w:r>
          </w:p>
        </w:tc>
        <w:tc>
          <w:tcPr>
            <w:tcW w:w="2407" w:type="dxa"/>
          </w:tcPr>
          <w:p w14:paraId="0FE0A45E" w14:textId="77777777" w:rsidR="00800D18" w:rsidRPr="00800D18" w:rsidRDefault="00800D18" w:rsidP="009757E5">
            <w:pPr>
              <w:spacing w:line="600" w:lineRule="exact"/>
              <w:jc w:val="center"/>
              <w:rPr>
                <w:rFonts w:ascii="微軟正黑體" w:eastAsia="微軟正黑體" w:hAnsi="微軟正黑體"/>
              </w:rPr>
            </w:pPr>
            <w:r w:rsidRPr="00800D18">
              <w:rPr>
                <w:rFonts w:ascii="微軟正黑體" w:eastAsia="微軟正黑體" w:hAnsi="微軟正黑體" w:hint="eastAsia"/>
              </w:rPr>
              <w:t>13.55%</w:t>
            </w:r>
          </w:p>
        </w:tc>
      </w:tr>
    </w:tbl>
    <w:p w14:paraId="1A5E5279" w14:textId="77777777" w:rsidR="00800D18" w:rsidRPr="00800D18" w:rsidRDefault="00800D18" w:rsidP="009757E5">
      <w:pPr>
        <w:spacing w:line="600" w:lineRule="exact"/>
        <w:rPr>
          <w:rFonts w:ascii="微軟正黑體" w:eastAsia="微軟正黑體" w:hAnsi="微軟正黑體"/>
        </w:rPr>
      </w:pPr>
      <w:r>
        <w:rPr>
          <w:rFonts w:ascii="微軟正黑體" w:eastAsia="微軟正黑體" w:hAnsi="微軟正黑體" w:hint="eastAsia"/>
        </w:rPr>
        <w:t xml:space="preserve">　　</w:t>
      </w:r>
      <w:r w:rsidRPr="00800D18">
        <w:rPr>
          <w:rFonts w:ascii="微軟正黑體" w:eastAsia="微軟正黑體" w:hAnsi="微軟正黑體" w:hint="eastAsia"/>
        </w:rPr>
        <w:t>依據資料顯示，本市近3年來托育幼兒數占全國數約15.22%，又本市</w:t>
      </w:r>
      <w:r>
        <w:rPr>
          <w:rFonts w:ascii="微軟正黑體" w:eastAsia="微軟正黑體" w:hAnsi="微軟正黑體" w:hint="eastAsia"/>
        </w:rPr>
        <w:t>1</w:t>
      </w:r>
      <w:r w:rsidRPr="00800D18">
        <w:rPr>
          <w:rFonts w:ascii="微軟正黑體" w:eastAsia="微軟正黑體" w:hAnsi="微軟正黑體" w:hint="eastAsia"/>
        </w:rPr>
        <w:t>歲至5歲原住民族幼兒108</w:t>
      </w:r>
      <w:r>
        <w:rPr>
          <w:rFonts w:ascii="微軟正黑體" w:eastAsia="微軟正黑體" w:hAnsi="微軟正黑體" w:hint="eastAsia"/>
        </w:rPr>
        <w:t>年</w:t>
      </w:r>
      <w:r w:rsidRPr="00800D18">
        <w:rPr>
          <w:rFonts w:ascii="微軟正黑體" w:eastAsia="微軟正黑體" w:hAnsi="微軟正黑體" w:hint="eastAsia"/>
        </w:rPr>
        <w:t>總計有2,616人、109年2,622人及110年2,554人，而收托族語幼兒數分別占1.83%、2.02%及2.08%，等於在100位原住民幼兒人中只有2位幼兒加入本計</w:t>
      </w:r>
      <w:r>
        <w:rPr>
          <w:rFonts w:ascii="微軟正黑體" w:eastAsia="微軟正黑體" w:hAnsi="微軟正黑體" w:hint="eastAsia"/>
        </w:rPr>
        <w:t>畫，可見得族語托育普遍性不佳</w:t>
      </w:r>
      <w:r w:rsidRPr="00800D18">
        <w:rPr>
          <w:rFonts w:ascii="微軟正黑體" w:eastAsia="微軟正黑體" w:hAnsi="微軟正黑體" w:hint="eastAsia"/>
        </w:rPr>
        <w:t>，與都會</w:t>
      </w:r>
      <w:r w:rsidR="009D09BB">
        <w:rPr>
          <w:rFonts w:ascii="微軟正黑體" w:eastAsia="微軟正黑體" w:hAnsi="微軟正黑體" w:hint="eastAsia"/>
        </w:rPr>
        <w:t>區多屬小家庭結構及宣導不足有關</w:t>
      </w:r>
      <w:r>
        <w:rPr>
          <w:rFonts w:ascii="微軟正黑體" w:eastAsia="微軟正黑體" w:hAnsi="微軟正黑體" w:hint="eastAsia"/>
        </w:rPr>
        <w:t>，應</w:t>
      </w:r>
      <w:r w:rsidR="009D09BB">
        <w:rPr>
          <w:rFonts w:ascii="微軟正黑體" w:eastAsia="微軟正黑體" w:hAnsi="微軟正黑體" w:hint="eastAsia"/>
        </w:rPr>
        <w:t>需再加強族語保母</w:t>
      </w:r>
      <w:r w:rsidR="00CA00A0">
        <w:rPr>
          <w:rFonts w:ascii="微軟正黑體" w:eastAsia="微軟正黑體" w:hAnsi="微軟正黑體" w:hint="eastAsia"/>
        </w:rPr>
        <w:t>計畫的宣導及向中央原民會爭取更多的收托幼兒數，讓更多族人加入族語托育的行列為首要目標</w:t>
      </w:r>
      <w:r w:rsidRPr="00800D18">
        <w:rPr>
          <w:rFonts w:ascii="微軟正黑體" w:eastAsia="微軟正黑體" w:hAnsi="微軟正黑體" w:hint="eastAsia"/>
        </w:rPr>
        <w:t>。</w:t>
      </w:r>
    </w:p>
    <w:p w14:paraId="2F8EA188" w14:textId="77777777" w:rsidR="00800D18" w:rsidRPr="00800D18" w:rsidRDefault="00800D18" w:rsidP="009757E5">
      <w:pPr>
        <w:spacing w:line="600" w:lineRule="exact"/>
        <w:rPr>
          <w:rFonts w:ascii="微軟正黑體" w:eastAsia="微軟正黑體" w:hAnsi="微軟正黑體"/>
        </w:rPr>
      </w:pPr>
      <w:r w:rsidRPr="00800D18">
        <w:rPr>
          <w:rFonts w:ascii="微軟正黑體" w:eastAsia="微軟正黑體" w:hAnsi="微軟正黑體" w:hint="eastAsia"/>
        </w:rPr>
        <w:lastRenderedPageBreak/>
        <w:t>(二)托育幼兒族群比率</w:t>
      </w:r>
    </w:p>
    <w:tbl>
      <w:tblPr>
        <w:tblStyle w:val="a3"/>
        <w:tblW w:w="0" w:type="auto"/>
        <w:jc w:val="center"/>
        <w:tblLook w:val="04A0" w:firstRow="1" w:lastRow="0" w:firstColumn="1" w:lastColumn="0" w:noHBand="0" w:noVBand="1"/>
      </w:tblPr>
      <w:tblGrid>
        <w:gridCol w:w="1925"/>
        <w:gridCol w:w="1925"/>
        <w:gridCol w:w="1926"/>
        <w:gridCol w:w="1926"/>
        <w:gridCol w:w="1926"/>
      </w:tblGrid>
      <w:tr w:rsidR="00800D18" w:rsidRPr="003846CF" w14:paraId="780D6C5B" w14:textId="77777777" w:rsidTr="003846CF">
        <w:trPr>
          <w:jc w:val="center"/>
        </w:trPr>
        <w:tc>
          <w:tcPr>
            <w:tcW w:w="1925" w:type="dxa"/>
            <w:vAlign w:val="center"/>
          </w:tcPr>
          <w:p w14:paraId="0DD7B361" w14:textId="77777777" w:rsidR="00800D18" w:rsidRPr="003846CF" w:rsidRDefault="00800D18"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年度/</w:t>
            </w:r>
          </w:p>
          <w:p w14:paraId="270942F7" w14:textId="77777777" w:rsidR="00800D18" w:rsidRPr="003846CF" w:rsidRDefault="00800D18"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收托</w:t>
            </w:r>
            <w:r w:rsidRPr="003846CF">
              <w:rPr>
                <w:rFonts w:ascii="微軟正黑體" w:eastAsia="微軟正黑體" w:hAnsi="微軟正黑體"/>
                <w:szCs w:val="24"/>
              </w:rPr>
              <w:t>族群別</w:t>
            </w:r>
          </w:p>
        </w:tc>
        <w:tc>
          <w:tcPr>
            <w:tcW w:w="1925" w:type="dxa"/>
            <w:vAlign w:val="center"/>
          </w:tcPr>
          <w:p w14:paraId="295AD673" w14:textId="77777777" w:rsidR="00800D18" w:rsidRPr="003846CF" w:rsidRDefault="00800D18"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108</w:t>
            </w:r>
          </w:p>
        </w:tc>
        <w:tc>
          <w:tcPr>
            <w:tcW w:w="1926" w:type="dxa"/>
            <w:vAlign w:val="center"/>
          </w:tcPr>
          <w:p w14:paraId="1CE1AFA7" w14:textId="77777777" w:rsidR="00800D18" w:rsidRPr="003846CF" w:rsidRDefault="00800D18"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109</w:t>
            </w:r>
          </w:p>
        </w:tc>
        <w:tc>
          <w:tcPr>
            <w:tcW w:w="1926" w:type="dxa"/>
            <w:vAlign w:val="center"/>
          </w:tcPr>
          <w:p w14:paraId="191C6426" w14:textId="77777777" w:rsidR="00800D18" w:rsidRPr="003846CF" w:rsidRDefault="00800D18"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110</w:t>
            </w:r>
          </w:p>
        </w:tc>
        <w:tc>
          <w:tcPr>
            <w:tcW w:w="1926" w:type="dxa"/>
            <w:vAlign w:val="center"/>
          </w:tcPr>
          <w:p w14:paraId="713ACE68" w14:textId="77777777" w:rsidR="00800D18"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小計</w:t>
            </w:r>
          </w:p>
        </w:tc>
      </w:tr>
      <w:tr w:rsidR="00800D18" w:rsidRPr="003846CF" w14:paraId="24D3EC00" w14:textId="77777777" w:rsidTr="003846CF">
        <w:trPr>
          <w:jc w:val="center"/>
        </w:trPr>
        <w:tc>
          <w:tcPr>
            <w:tcW w:w="1925" w:type="dxa"/>
            <w:vAlign w:val="center"/>
          </w:tcPr>
          <w:p w14:paraId="3602D393" w14:textId="77777777" w:rsidR="00800D18" w:rsidRPr="003846CF" w:rsidRDefault="00800D18"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阿美族</w:t>
            </w:r>
          </w:p>
        </w:tc>
        <w:tc>
          <w:tcPr>
            <w:tcW w:w="1925" w:type="dxa"/>
            <w:vAlign w:val="center"/>
          </w:tcPr>
          <w:p w14:paraId="257B7343" w14:textId="77777777" w:rsidR="00800D18"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3</w:t>
            </w:r>
          </w:p>
        </w:tc>
        <w:tc>
          <w:tcPr>
            <w:tcW w:w="1926" w:type="dxa"/>
            <w:vAlign w:val="center"/>
          </w:tcPr>
          <w:p w14:paraId="0C01A869" w14:textId="77777777" w:rsidR="00800D18" w:rsidRPr="003846CF" w:rsidRDefault="00741382"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5</w:t>
            </w:r>
          </w:p>
        </w:tc>
        <w:tc>
          <w:tcPr>
            <w:tcW w:w="1926" w:type="dxa"/>
            <w:vAlign w:val="center"/>
          </w:tcPr>
          <w:p w14:paraId="36A67A2B" w14:textId="77777777" w:rsidR="00800D18"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4</w:t>
            </w:r>
          </w:p>
        </w:tc>
        <w:tc>
          <w:tcPr>
            <w:tcW w:w="1926" w:type="dxa"/>
            <w:vAlign w:val="center"/>
          </w:tcPr>
          <w:p w14:paraId="2BA99C0A" w14:textId="77777777" w:rsidR="00800D18" w:rsidRPr="003846CF" w:rsidRDefault="003846CF"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12</w:t>
            </w:r>
          </w:p>
        </w:tc>
      </w:tr>
      <w:tr w:rsidR="00800D18" w:rsidRPr="003846CF" w14:paraId="5893FCD3" w14:textId="77777777" w:rsidTr="003846CF">
        <w:trPr>
          <w:jc w:val="center"/>
        </w:trPr>
        <w:tc>
          <w:tcPr>
            <w:tcW w:w="1925" w:type="dxa"/>
            <w:vAlign w:val="center"/>
          </w:tcPr>
          <w:p w14:paraId="71117099" w14:textId="77777777" w:rsidR="00800D18" w:rsidRPr="003846CF" w:rsidRDefault="00800D18"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布農族</w:t>
            </w:r>
          </w:p>
        </w:tc>
        <w:tc>
          <w:tcPr>
            <w:tcW w:w="1925" w:type="dxa"/>
            <w:vAlign w:val="center"/>
          </w:tcPr>
          <w:p w14:paraId="45198B0D" w14:textId="77777777" w:rsidR="00800D18"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2</w:t>
            </w:r>
            <w:r w:rsidRPr="003846CF">
              <w:rPr>
                <w:rFonts w:ascii="微軟正黑體" w:eastAsia="微軟正黑體" w:hAnsi="微軟正黑體"/>
                <w:szCs w:val="24"/>
              </w:rPr>
              <w:t>6</w:t>
            </w:r>
          </w:p>
        </w:tc>
        <w:tc>
          <w:tcPr>
            <w:tcW w:w="1926" w:type="dxa"/>
            <w:vAlign w:val="center"/>
          </w:tcPr>
          <w:p w14:paraId="7FF85A18" w14:textId="77777777" w:rsidR="00800D18" w:rsidRPr="003846CF" w:rsidRDefault="00741382"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39</w:t>
            </w:r>
          </w:p>
        </w:tc>
        <w:tc>
          <w:tcPr>
            <w:tcW w:w="1926" w:type="dxa"/>
            <w:vAlign w:val="center"/>
          </w:tcPr>
          <w:p w14:paraId="75A54BE4" w14:textId="77777777" w:rsidR="00800D18"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4</w:t>
            </w:r>
            <w:r w:rsidRPr="003846CF">
              <w:rPr>
                <w:rFonts w:ascii="微軟正黑體" w:eastAsia="微軟正黑體" w:hAnsi="微軟正黑體"/>
                <w:szCs w:val="24"/>
              </w:rPr>
              <w:t>2</w:t>
            </w:r>
          </w:p>
        </w:tc>
        <w:tc>
          <w:tcPr>
            <w:tcW w:w="1926" w:type="dxa"/>
            <w:vAlign w:val="center"/>
          </w:tcPr>
          <w:p w14:paraId="615D6FB9" w14:textId="77777777" w:rsidR="00800D18" w:rsidRPr="003846CF" w:rsidRDefault="003846CF"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107</w:t>
            </w:r>
          </w:p>
        </w:tc>
      </w:tr>
      <w:tr w:rsidR="00800D18" w:rsidRPr="003846CF" w14:paraId="3A0E6E60" w14:textId="77777777" w:rsidTr="003846CF">
        <w:trPr>
          <w:jc w:val="center"/>
        </w:trPr>
        <w:tc>
          <w:tcPr>
            <w:tcW w:w="1925" w:type="dxa"/>
            <w:vAlign w:val="center"/>
          </w:tcPr>
          <w:p w14:paraId="405704B7" w14:textId="77777777" w:rsidR="00800D18" w:rsidRPr="003846CF" w:rsidRDefault="00800D18"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排灣族</w:t>
            </w:r>
          </w:p>
        </w:tc>
        <w:tc>
          <w:tcPr>
            <w:tcW w:w="1925" w:type="dxa"/>
            <w:vAlign w:val="center"/>
          </w:tcPr>
          <w:p w14:paraId="655CC70E" w14:textId="77777777" w:rsidR="00800D18"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2</w:t>
            </w:r>
          </w:p>
        </w:tc>
        <w:tc>
          <w:tcPr>
            <w:tcW w:w="1926" w:type="dxa"/>
            <w:vAlign w:val="center"/>
          </w:tcPr>
          <w:p w14:paraId="334D577A" w14:textId="77777777" w:rsidR="00800D18" w:rsidRPr="003846CF" w:rsidRDefault="00741382"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1</w:t>
            </w:r>
          </w:p>
        </w:tc>
        <w:tc>
          <w:tcPr>
            <w:tcW w:w="1926" w:type="dxa"/>
            <w:vAlign w:val="center"/>
          </w:tcPr>
          <w:p w14:paraId="3921B2AC" w14:textId="77777777" w:rsidR="00411854"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0</w:t>
            </w:r>
          </w:p>
        </w:tc>
        <w:tc>
          <w:tcPr>
            <w:tcW w:w="1926" w:type="dxa"/>
            <w:vAlign w:val="center"/>
          </w:tcPr>
          <w:p w14:paraId="5CD031AC" w14:textId="77777777" w:rsidR="00800D18" w:rsidRPr="003846CF" w:rsidRDefault="003846CF"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3</w:t>
            </w:r>
          </w:p>
        </w:tc>
      </w:tr>
      <w:tr w:rsidR="00800D18" w:rsidRPr="003846CF" w14:paraId="3B538762" w14:textId="77777777" w:rsidTr="003846CF">
        <w:trPr>
          <w:jc w:val="center"/>
        </w:trPr>
        <w:tc>
          <w:tcPr>
            <w:tcW w:w="1925" w:type="dxa"/>
            <w:vAlign w:val="center"/>
          </w:tcPr>
          <w:p w14:paraId="56AD1903" w14:textId="77777777" w:rsidR="00800D18" w:rsidRPr="003846CF" w:rsidRDefault="00800D18"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魯凱族</w:t>
            </w:r>
          </w:p>
        </w:tc>
        <w:tc>
          <w:tcPr>
            <w:tcW w:w="1925" w:type="dxa"/>
            <w:vAlign w:val="center"/>
          </w:tcPr>
          <w:p w14:paraId="49A57483" w14:textId="77777777" w:rsidR="00800D18"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7</w:t>
            </w:r>
          </w:p>
        </w:tc>
        <w:tc>
          <w:tcPr>
            <w:tcW w:w="1926" w:type="dxa"/>
            <w:vAlign w:val="center"/>
          </w:tcPr>
          <w:p w14:paraId="6B73990F" w14:textId="77777777" w:rsidR="00800D18" w:rsidRPr="003846CF" w:rsidRDefault="00741382"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7</w:t>
            </w:r>
          </w:p>
        </w:tc>
        <w:tc>
          <w:tcPr>
            <w:tcW w:w="1926" w:type="dxa"/>
            <w:vAlign w:val="center"/>
          </w:tcPr>
          <w:p w14:paraId="4CC3BBA0" w14:textId="77777777" w:rsidR="00800D18"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7</w:t>
            </w:r>
          </w:p>
        </w:tc>
        <w:tc>
          <w:tcPr>
            <w:tcW w:w="1926" w:type="dxa"/>
            <w:vAlign w:val="center"/>
          </w:tcPr>
          <w:p w14:paraId="0C01C79D" w14:textId="77777777" w:rsidR="00800D18" w:rsidRPr="003846CF" w:rsidRDefault="003846CF"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21</w:t>
            </w:r>
          </w:p>
        </w:tc>
      </w:tr>
      <w:tr w:rsidR="00800D18" w:rsidRPr="003846CF" w14:paraId="198B45E7" w14:textId="77777777" w:rsidTr="003846CF">
        <w:trPr>
          <w:jc w:val="center"/>
        </w:trPr>
        <w:tc>
          <w:tcPr>
            <w:tcW w:w="1925" w:type="dxa"/>
            <w:vAlign w:val="center"/>
          </w:tcPr>
          <w:p w14:paraId="0E7DA108" w14:textId="77777777" w:rsidR="00800D18" w:rsidRPr="003846CF" w:rsidRDefault="00800D18"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卡那卡那富族</w:t>
            </w:r>
          </w:p>
        </w:tc>
        <w:tc>
          <w:tcPr>
            <w:tcW w:w="1925" w:type="dxa"/>
            <w:vAlign w:val="center"/>
          </w:tcPr>
          <w:p w14:paraId="04976F00" w14:textId="77777777" w:rsidR="00800D18"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2</w:t>
            </w:r>
          </w:p>
        </w:tc>
        <w:tc>
          <w:tcPr>
            <w:tcW w:w="1926" w:type="dxa"/>
            <w:vAlign w:val="center"/>
          </w:tcPr>
          <w:p w14:paraId="408A043A" w14:textId="77777777" w:rsidR="00800D18" w:rsidRPr="003846CF" w:rsidRDefault="00741382"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1</w:t>
            </w:r>
          </w:p>
        </w:tc>
        <w:tc>
          <w:tcPr>
            <w:tcW w:w="1926" w:type="dxa"/>
            <w:vAlign w:val="center"/>
          </w:tcPr>
          <w:p w14:paraId="09D10BE0" w14:textId="77777777" w:rsidR="00800D18"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1</w:t>
            </w:r>
          </w:p>
        </w:tc>
        <w:tc>
          <w:tcPr>
            <w:tcW w:w="1926" w:type="dxa"/>
            <w:vAlign w:val="center"/>
          </w:tcPr>
          <w:p w14:paraId="33C14BF2" w14:textId="77777777" w:rsidR="00800D18" w:rsidRPr="003846CF" w:rsidRDefault="003846CF"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5</w:t>
            </w:r>
          </w:p>
        </w:tc>
      </w:tr>
      <w:tr w:rsidR="00800D18" w:rsidRPr="003846CF" w14:paraId="3E57F7FC" w14:textId="77777777" w:rsidTr="003846CF">
        <w:trPr>
          <w:jc w:val="center"/>
        </w:trPr>
        <w:tc>
          <w:tcPr>
            <w:tcW w:w="1925" w:type="dxa"/>
            <w:vAlign w:val="center"/>
          </w:tcPr>
          <w:p w14:paraId="0F05713C" w14:textId="77777777" w:rsidR="00800D18" w:rsidRPr="003846CF" w:rsidRDefault="00800D18"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太魯閣族</w:t>
            </w:r>
          </w:p>
        </w:tc>
        <w:tc>
          <w:tcPr>
            <w:tcW w:w="1925" w:type="dxa"/>
            <w:vAlign w:val="center"/>
          </w:tcPr>
          <w:p w14:paraId="5ED5B4C1" w14:textId="77777777" w:rsidR="00800D18"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0</w:t>
            </w:r>
          </w:p>
        </w:tc>
        <w:tc>
          <w:tcPr>
            <w:tcW w:w="1926" w:type="dxa"/>
            <w:vAlign w:val="center"/>
          </w:tcPr>
          <w:p w14:paraId="47844587" w14:textId="77777777" w:rsidR="00800D18" w:rsidRPr="003846CF" w:rsidRDefault="00741382"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0</w:t>
            </w:r>
          </w:p>
        </w:tc>
        <w:tc>
          <w:tcPr>
            <w:tcW w:w="1926" w:type="dxa"/>
            <w:vAlign w:val="center"/>
          </w:tcPr>
          <w:p w14:paraId="386C17B9" w14:textId="77777777" w:rsidR="00800D18" w:rsidRPr="003846CF" w:rsidRDefault="00411854" w:rsidP="009757E5">
            <w:pPr>
              <w:spacing w:line="600" w:lineRule="exact"/>
              <w:jc w:val="center"/>
              <w:rPr>
                <w:rFonts w:ascii="微軟正黑體" w:eastAsia="微軟正黑體" w:hAnsi="微軟正黑體"/>
                <w:szCs w:val="24"/>
              </w:rPr>
            </w:pPr>
            <w:r w:rsidRPr="003846CF">
              <w:rPr>
                <w:rFonts w:ascii="微軟正黑體" w:eastAsia="微軟正黑體" w:hAnsi="微軟正黑體" w:hint="eastAsia"/>
                <w:szCs w:val="24"/>
              </w:rPr>
              <w:t>1</w:t>
            </w:r>
          </w:p>
        </w:tc>
        <w:tc>
          <w:tcPr>
            <w:tcW w:w="1926" w:type="dxa"/>
            <w:vAlign w:val="center"/>
          </w:tcPr>
          <w:p w14:paraId="25D6D938" w14:textId="77777777" w:rsidR="00800D18" w:rsidRPr="003846CF" w:rsidRDefault="003846CF"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1</w:t>
            </w:r>
          </w:p>
        </w:tc>
      </w:tr>
      <w:tr w:rsidR="003846CF" w:rsidRPr="003846CF" w14:paraId="37019FD8" w14:textId="77777777" w:rsidTr="003846CF">
        <w:trPr>
          <w:jc w:val="center"/>
        </w:trPr>
        <w:tc>
          <w:tcPr>
            <w:tcW w:w="1925" w:type="dxa"/>
            <w:vAlign w:val="center"/>
          </w:tcPr>
          <w:p w14:paraId="4FD152B1" w14:textId="77777777" w:rsidR="003846CF" w:rsidRPr="003846CF" w:rsidRDefault="003846CF"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合計</w:t>
            </w:r>
          </w:p>
        </w:tc>
        <w:tc>
          <w:tcPr>
            <w:tcW w:w="1925" w:type="dxa"/>
            <w:vAlign w:val="center"/>
          </w:tcPr>
          <w:p w14:paraId="2C5E2978" w14:textId="77777777" w:rsidR="003846CF" w:rsidRPr="003846CF" w:rsidRDefault="003846CF"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40</w:t>
            </w:r>
          </w:p>
        </w:tc>
        <w:tc>
          <w:tcPr>
            <w:tcW w:w="1926" w:type="dxa"/>
            <w:vAlign w:val="center"/>
          </w:tcPr>
          <w:p w14:paraId="336999EA" w14:textId="77777777" w:rsidR="003846CF" w:rsidRPr="003846CF" w:rsidRDefault="003846CF"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53</w:t>
            </w:r>
          </w:p>
        </w:tc>
        <w:tc>
          <w:tcPr>
            <w:tcW w:w="1926" w:type="dxa"/>
            <w:vAlign w:val="center"/>
          </w:tcPr>
          <w:p w14:paraId="75427E1F" w14:textId="77777777" w:rsidR="003846CF" w:rsidRPr="003846CF" w:rsidRDefault="003846CF"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55</w:t>
            </w:r>
          </w:p>
        </w:tc>
        <w:tc>
          <w:tcPr>
            <w:tcW w:w="1926" w:type="dxa"/>
            <w:vAlign w:val="center"/>
          </w:tcPr>
          <w:p w14:paraId="12ED5C7B" w14:textId="77777777" w:rsidR="003846CF" w:rsidRPr="003846CF" w:rsidRDefault="003846CF" w:rsidP="009757E5">
            <w:pPr>
              <w:spacing w:line="600" w:lineRule="exact"/>
              <w:jc w:val="center"/>
              <w:rPr>
                <w:rFonts w:ascii="微軟正黑體" w:eastAsia="微軟正黑體" w:hAnsi="微軟正黑體"/>
                <w:szCs w:val="24"/>
              </w:rPr>
            </w:pPr>
            <w:r w:rsidRPr="003846CF">
              <w:rPr>
                <w:rFonts w:ascii="微軟正黑體" w:eastAsia="微軟正黑體" w:hAnsi="微軟正黑體"/>
                <w:szCs w:val="24"/>
              </w:rPr>
              <w:t>149</w:t>
            </w:r>
          </w:p>
        </w:tc>
      </w:tr>
    </w:tbl>
    <w:p w14:paraId="545DEE0B" w14:textId="77777777" w:rsidR="003846CF" w:rsidRDefault="003846CF" w:rsidP="009757E5">
      <w:pPr>
        <w:spacing w:line="600" w:lineRule="exact"/>
        <w:rPr>
          <w:rFonts w:ascii="微軟正黑體" w:eastAsia="微軟正黑體" w:hAnsi="微軟正黑體"/>
          <w:szCs w:val="24"/>
        </w:rPr>
      </w:pPr>
      <w:r>
        <w:rPr>
          <w:rFonts w:ascii="微軟正黑體" w:eastAsia="微軟正黑體" w:hAnsi="微軟正黑體" w:hint="eastAsia"/>
        </w:rPr>
        <w:t xml:space="preserve">　</w:t>
      </w:r>
      <w:r w:rsidR="00CA00A0">
        <w:rPr>
          <w:rFonts w:ascii="微軟正黑體" w:eastAsia="微軟正黑體" w:hAnsi="微軟正黑體" w:hint="eastAsia"/>
        </w:rPr>
        <w:t xml:space="preserve">　</w:t>
      </w:r>
      <w:r w:rsidRPr="00800D18">
        <w:rPr>
          <w:rFonts w:ascii="微軟正黑體" w:eastAsia="微軟正黑體" w:hAnsi="微軟正黑體" w:hint="eastAsia"/>
        </w:rPr>
        <w:t>依據資料顯示，本市近3年來托育幼兒數</w:t>
      </w:r>
      <w:r>
        <w:rPr>
          <w:rFonts w:ascii="微軟正黑體" w:eastAsia="微軟正黑體" w:hAnsi="微軟正黑體" w:hint="eastAsia"/>
        </w:rPr>
        <w:t>1</w:t>
      </w:r>
      <w:r w:rsidRPr="00800D18">
        <w:rPr>
          <w:rFonts w:ascii="微軟正黑體" w:eastAsia="微軟正黑體" w:hAnsi="微軟正黑體" w:hint="eastAsia"/>
        </w:rPr>
        <w:t>歲至5歲原住民族幼兒</w:t>
      </w:r>
      <w:r>
        <w:rPr>
          <w:rFonts w:ascii="微軟正黑體" w:eastAsia="微軟正黑體" w:hAnsi="微軟正黑體" w:hint="eastAsia"/>
        </w:rPr>
        <w:t>，其中阿美族1</w:t>
      </w:r>
      <w:r>
        <w:rPr>
          <w:rFonts w:ascii="微軟正黑體" w:eastAsia="微軟正黑體" w:hAnsi="微軟正黑體"/>
        </w:rPr>
        <w:t>2位、</w:t>
      </w:r>
      <w:r w:rsidR="00214B33">
        <w:rPr>
          <w:rFonts w:ascii="微軟正黑體" w:eastAsia="微軟正黑體" w:hAnsi="微軟正黑體"/>
        </w:rPr>
        <w:t>布農族１０７位、排灣族３位、魯凱族２１位、</w:t>
      </w:r>
      <w:r w:rsidR="00214B33" w:rsidRPr="003846CF">
        <w:rPr>
          <w:rFonts w:ascii="微軟正黑體" w:eastAsia="微軟正黑體" w:hAnsi="微軟正黑體"/>
          <w:szCs w:val="24"/>
        </w:rPr>
        <w:t>卡那卡那富族</w:t>
      </w:r>
      <w:r w:rsidR="00214B33">
        <w:rPr>
          <w:rFonts w:ascii="微軟正黑體" w:eastAsia="微軟正黑體" w:hAnsi="微軟正黑體"/>
          <w:szCs w:val="24"/>
        </w:rPr>
        <w:t>１位及</w:t>
      </w:r>
      <w:r w:rsidR="00214B33" w:rsidRPr="003846CF">
        <w:rPr>
          <w:rFonts w:ascii="微軟正黑體" w:eastAsia="微軟正黑體" w:hAnsi="微軟正黑體"/>
          <w:szCs w:val="24"/>
        </w:rPr>
        <w:t>太魯閣族</w:t>
      </w:r>
      <w:r w:rsidR="00214B33">
        <w:rPr>
          <w:rFonts w:ascii="微軟正黑體" w:eastAsia="微軟正黑體" w:hAnsi="微軟正黑體"/>
          <w:szCs w:val="24"/>
        </w:rPr>
        <w:t>１位，屬布農族群托育人數最多，以三個原住民區桃源區、那瑪夏區及茂林區為例，布農族人口數為５，５６８人，占本市布農族總人口數５９．６７％，故每年原鄉以布農族群別托育幼兒數位最多，也與原鄉多為隔代教養，且部落使用族語較都會地區</w:t>
      </w:r>
      <w:r w:rsidR="00125C81">
        <w:rPr>
          <w:rFonts w:ascii="微軟正黑體" w:eastAsia="微軟正黑體" w:hAnsi="微軟正黑體"/>
          <w:szCs w:val="24"/>
        </w:rPr>
        <w:t>頻繁。</w:t>
      </w:r>
    </w:p>
    <w:p w14:paraId="32820E43" w14:textId="77777777" w:rsidR="00CA00A0" w:rsidRDefault="00CA00A0" w:rsidP="009757E5">
      <w:pPr>
        <w:spacing w:line="600" w:lineRule="exact"/>
        <w:rPr>
          <w:rFonts w:ascii="微軟正黑體" w:eastAsia="微軟正黑體" w:hAnsi="微軟正黑體"/>
        </w:rPr>
      </w:pPr>
    </w:p>
    <w:p w14:paraId="4269FA41" w14:textId="77777777" w:rsidR="00CA00A0" w:rsidRDefault="00CA00A0" w:rsidP="009757E5">
      <w:pPr>
        <w:spacing w:line="600" w:lineRule="exact"/>
        <w:rPr>
          <w:rFonts w:ascii="微軟正黑體" w:eastAsia="微軟正黑體" w:hAnsi="微軟正黑體"/>
        </w:rPr>
      </w:pPr>
    </w:p>
    <w:p w14:paraId="76B26840" w14:textId="77777777" w:rsidR="00CA00A0" w:rsidRDefault="00CA00A0" w:rsidP="009757E5">
      <w:pPr>
        <w:spacing w:line="600" w:lineRule="exact"/>
        <w:rPr>
          <w:rFonts w:ascii="微軟正黑體" w:eastAsia="微軟正黑體" w:hAnsi="微軟正黑體"/>
        </w:rPr>
      </w:pPr>
    </w:p>
    <w:p w14:paraId="35565AE2" w14:textId="77777777" w:rsidR="00CA00A0" w:rsidRDefault="00CA00A0" w:rsidP="009757E5">
      <w:pPr>
        <w:spacing w:line="600" w:lineRule="exact"/>
        <w:rPr>
          <w:rFonts w:ascii="微軟正黑體" w:eastAsia="微軟正黑體" w:hAnsi="微軟正黑體"/>
        </w:rPr>
      </w:pPr>
    </w:p>
    <w:p w14:paraId="4CE95EDA" w14:textId="77777777" w:rsidR="00CA00A0" w:rsidRDefault="00CA00A0" w:rsidP="009757E5">
      <w:pPr>
        <w:spacing w:line="600" w:lineRule="exact"/>
        <w:rPr>
          <w:rFonts w:ascii="微軟正黑體" w:eastAsia="微軟正黑體" w:hAnsi="微軟正黑體"/>
        </w:rPr>
      </w:pPr>
    </w:p>
    <w:p w14:paraId="2FE8A75D" w14:textId="77777777" w:rsidR="00CA00A0" w:rsidRDefault="00CA00A0" w:rsidP="009757E5">
      <w:pPr>
        <w:spacing w:line="600" w:lineRule="exact"/>
        <w:rPr>
          <w:rFonts w:ascii="微軟正黑體" w:eastAsia="微軟正黑體" w:hAnsi="微軟正黑體"/>
        </w:rPr>
      </w:pPr>
    </w:p>
    <w:p w14:paraId="0B697048" w14:textId="77777777" w:rsidR="00CA00A0" w:rsidRDefault="00CA00A0" w:rsidP="009757E5">
      <w:pPr>
        <w:spacing w:line="600" w:lineRule="exact"/>
        <w:rPr>
          <w:rFonts w:ascii="微軟正黑體" w:eastAsia="微軟正黑體" w:hAnsi="微軟正黑體"/>
        </w:rPr>
      </w:pPr>
    </w:p>
    <w:p w14:paraId="6705374C" w14:textId="77777777" w:rsidR="00CA00A0" w:rsidRDefault="00CA00A0" w:rsidP="009757E5">
      <w:pPr>
        <w:spacing w:line="600" w:lineRule="exact"/>
        <w:rPr>
          <w:rFonts w:ascii="微軟正黑體" w:eastAsia="微軟正黑體" w:hAnsi="微軟正黑體"/>
        </w:rPr>
      </w:pPr>
    </w:p>
    <w:p w14:paraId="4E2740D7" w14:textId="2B4F3096" w:rsidR="00125C81" w:rsidRDefault="00125C81" w:rsidP="009757E5">
      <w:pPr>
        <w:spacing w:line="600" w:lineRule="exact"/>
        <w:rPr>
          <w:rFonts w:ascii="微軟正黑體" w:eastAsia="微軟正黑體" w:hAnsi="微軟正黑體"/>
        </w:rPr>
      </w:pPr>
      <w:r w:rsidRPr="00800D18">
        <w:rPr>
          <w:rFonts w:ascii="微軟正黑體" w:eastAsia="微軟正黑體" w:hAnsi="微軟正黑體" w:hint="eastAsia"/>
        </w:rPr>
        <w:lastRenderedPageBreak/>
        <w:t>(</w:t>
      </w:r>
      <w:r w:rsidR="00D3681D">
        <w:rPr>
          <w:rFonts w:ascii="微軟正黑體" w:eastAsia="微軟正黑體" w:hAnsi="微軟正黑體" w:hint="eastAsia"/>
        </w:rPr>
        <w:t>三</w:t>
      </w:r>
      <w:r w:rsidRPr="00800D18">
        <w:rPr>
          <w:rFonts w:ascii="微軟正黑體" w:eastAsia="微軟正黑體" w:hAnsi="微軟正黑體" w:hint="eastAsia"/>
        </w:rPr>
        <w:t>)</w:t>
      </w:r>
      <w:r>
        <w:rPr>
          <w:rFonts w:ascii="微軟正黑體" w:eastAsia="微軟正黑體" w:hAnsi="微軟正黑體" w:hint="eastAsia"/>
        </w:rPr>
        <w:t>托育幼兒</w:t>
      </w:r>
      <w:r w:rsidR="00CA00A0">
        <w:rPr>
          <w:rFonts w:ascii="微軟正黑體" w:eastAsia="微軟正黑體" w:hAnsi="微軟正黑體" w:hint="eastAsia"/>
        </w:rPr>
        <w:t>年限</w:t>
      </w:r>
      <w:r w:rsidR="00CA00A0" w:rsidRPr="00CA00A0">
        <w:rPr>
          <w:rFonts w:ascii="微軟正黑體" w:eastAsia="微軟正黑體" w:hAnsi="微軟正黑體" w:hint="eastAsia"/>
        </w:rPr>
        <w:t>度</w:t>
      </w:r>
      <w:r w:rsidR="00CA00A0">
        <w:rPr>
          <w:rFonts w:ascii="微軟正黑體" w:eastAsia="微軟正黑體" w:hAnsi="微軟正黑體" w:hint="eastAsia"/>
        </w:rPr>
        <w:t>分析：</w:t>
      </w:r>
    </w:p>
    <w:tbl>
      <w:tblPr>
        <w:tblStyle w:val="a3"/>
        <w:tblW w:w="10206" w:type="dxa"/>
        <w:jc w:val="center"/>
        <w:tblLook w:val="04A0" w:firstRow="1" w:lastRow="0" w:firstColumn="1" w:lastColumn="0" w:noHBand="0" w:noVBand="1"/>
      </w:tblPr>
      <w:tblGrid>
        <w:gridCol w:w="1701"/>
        <w:gridCol w:w="1701"/>
        <w:gridCol w:w="1701"/>
        <w:gridCol w:w="1701"/>
        <w:gridCol w:w="1701"/>
        <w:gridCol w:w="1701"/>
      </w:tblGrid>
      <w:tr w:rsidR="00CA00A0" w14:paraId="61F5D61B" w14:textId="77777777" w:rsidTr="00CA00A0">
        <w:trPr>
          <w:jc w:val="center"/>
        </w:trPr>
        <w:tc>
          <w:tcPr>
            <w:tcW w:w="1701" w:type="dxa"/>
          </w:tcPr>
          <w:p w14:paraId="52EF56F7"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托育期程</w:t>
            </w:r>
          </w:p>
        </w:tc>
        <w:tc>
          <w:tcPr>
            <w:tcW w:w="1701" w:type="dxa"/>
          </w:tcPr>
          <w:p w14:paraId="42E819EC"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0年</w:t>
            </w:r>
          </w:p>
          <w:p w14:paraId="5D37448E"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(未滿1年)</w:t>
            </w:r>
          </w:p>
        </w:tc>
        <w:tc>
          <w:tcPr>
            <w:tcW w:w="1701" w:type="dxa"/>
          </w:tcPr>
          <w:p w14:paraId="2C4DE2EA"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1年</w:t>
            </w:r>
          </w:p>
        </w:tc>
        <w:tc>
          <w:tcPr>
            <w:tcW w:w="1701" w:type="dxa"/>
          </w:tcPr>
          <w:p w14:paraId="4306F0FE"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2年</w:t>
            </w:r>
          </w:p>
        </w:tc>
        <w:tc>
          <w:tcPr>
            <w:tcW w:w="1701" w:type="dxa"/>
          </w:tcPr>
          <w:p w14:paraId="7C580CC6"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3年</w:t>
            </w:r>
          </w:p>
        </w:tc>
        <w:tc>
          <w:tcPr>
            <w:tcW w:w="1701" w:type="dxa"/>
          </w:tcPr>
          <w:p w14:paraId="58EEF33A"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4年</w:t>
            </w:r>
          </w:p>
        </w:tc>
      </w:tr>
      <w:tr w:rsidR="00CA00A0" w14:paraId="5E1869F9" w14:textId="77777777" w:rsidTr="00CA00A0">
        <w:trPr>
          <w:jc w:val="center"/>
        </w:trPr>
        <w:tc>
          <w:tcPr>
            <w:tcW w:w="1701" w:type="dxa"/>
          </w:tcPr>
          <w:p w14:paraId="2F23A213"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108</w:t>
            </w:r>
          </w:p>
        </w:tc>
        <w:tc>
          <w:tcPr>
            <w:tcW w:w="1701" w:type="dxa"/>
          </w:tcPr>
          <w:p w14:paraId="050D8BB2"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23</w:t>
            </w:r>
          </w:p>
        </w:tc>
        <w:tc>
          <w:tcPr>
            <w:tcW w:w="1701" w:type="dxa"/>
          </w:tcPr>
          <w:p w14:paraId="73B4E881"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37</w:t>
            </w:r>
          </w:p>
        </w:tc>
        <w:tc>
          <w:tcPr>
            <w:tcW w:w="1701" w:type="dxa"/>
          </w:tcPr>
          <w:p w14:paraId="7E488995"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12</w:t>
            </w:r>
          </w:p>
        </w:tc>
        <w:tc>
          <w:tcPr>
            <w:tcW w:w="1701" w:type="dxa"/>
          </w:tcPr>
          <w:p w14:paraId="3FD3088C"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5</w:t>
            </w:r>
          </w:p>
        </w:tc>
        <w:tc>
          <w:tcPr>
            <w:tcW w:w="1701" w:type="dxa"/>
          </w:tcPr>
          <w:p w14:paraId="1DFBC099"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1</w:t>
            </w:r>
          </w:p>
        </w:tc>
      </w:tr>
      <w:tr w:rsidR="00CA00A0" w14:paraId="4739FA44" w14:textId="77777777" w:rsidTr="00CA00A0">
        <w:trPr>
          <w:jc w:val="center"/>
        </w:trPr>
        <w:tc>
          <w:tcPr>
            <w:tcW w:w="1701" w:type="dxa"/>
          </w:tcPr>
          <w:p w14:paraId="69A65EBB"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109</w:t>
            </w:r>
          </w:p>
        </w:tc>
        <w:tc>
          <w:tcPr>
            <w:tcW w:w="1701" w:type="dxa"/>
          </w:tcPr>
          <w:p w14:paraId="2E8D0DA4"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4</w:t>
            </w:r>
            <w:r>
              <w:rPr>
                <w:rFonts w:ascii="微軟正黑體" w:eastAsia="微軟正黑體" w:hAnsi="微軟正黑體"/>
              </w:rPr>
              <w:t>1</w:t>
            </w:r>
          </w:p>
        </w:tc>
        <w:tc>
          <w:tcPr>
            <w:tcW w:w="1701" w:type="dxa"/>
          </w:tcPr>
          <w:p w14:paraId="74512105"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3</w:t>
            </w:r>
            <w:r>
              <w:rPr>
                <w:rFonts w:ascii="微軟正黑體" w:eastAsia="微軟正黑體" w:hAnsi="微軟正黑體"/>
              </w:rPr>
              <w:t>6</w:t>
            </w:r>
          </w:p>
        </w:tc>
        <w:tc>
          <w:tcPr>
            <w:tcW w:w="1701" w:type="dxa"/>
          </w:tcPr>
          <w:p w14:paraId="676CB1DA"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1</w:t>
            </w:r>
            <w:r>
              <w:rPr>
                <w:rFonts w:ascii="微軟正黑體" w:eastAsia="微軟正黑體" w:hAnsi="微軟正黑體"/>
              </w:rPr>
              <w:t>4</w:t>
            </w:r>
          </w:p>
        </w:tc>
        <w:tc>
          <w:tcPr>
            <w:tcW w:w="1701" w:type="dxa"/>
          </w:tcPr>
          <w:p w14:paraId="4FEFEDE8"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4</w:t>
            </w:r>
          </w:p>
        </w:tc>
        <w:tc>
          <w:tcPr>
            <w:tcW w:w="1701" w:type="dxa"/>
          </w:tcPr>
          <w:p w14:paraId="4286C4D5"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0</w:t>
            </w:r>
          </w:p>
        </w:tc>
      </w:tr>
      <w:tr w:rsidR="00CA00A0" w14:paraId="44755BFF" w14:textId="77777777" w:rsidTr="00CA00A0">
        <w:trPr>
          <w:jc w:val="center"/>
        </w:trPr>
        <w:tc>
          <w:tcPr>
            <w:tcW w:w="1701" w:type="dxa"/>
          </w:tcPr>
          <w:p w14:paraId="1642E935"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110</w:t>
            </w:r>
          </w:p>
        </w:tc>
        <w:tc>
          <w:tcPr>
            <w:tcW w:w="1701" w:type="dxa"/>
          </w:tcPr>
          <w:p w14:paraId="1FF95C50"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4</w:t>
            </w:r>
            <w:r>
              <w:rPr>
                <w:rFonts w:ascii="微軟正黑體" w:eastAsia="微軟正黑體" w:hAnsi="微軟正黑體"/>
              </w:rPr>
              <w:t>5</w:t>
            </w:r>
          </w:p>
        </w:tc>
        <w:tc>
          <w:tcPr>
            <w:tcW w:w="1701" w:type="dxa"/>
          </w:tcPr>
          <w:p w14:paraId="3C573C88"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3</w:t>
            </w:r>
            <w:r>
              <w:rPr>
                <w:rFonts w:ascii="微軟正黑體" w:eastAsia="微軟正黑體" w:hAnsi="微軟正黑體"/>
              </w:rPr>
              <w:t>2</w:t>
            </w:r>
          </w:p>
        </w:tc>
        <w:tc>
          <w:tcPr>
            <w:tcW w:w="1701" w:type="dxa"/>
          </w:tcPr>
          <w:p w14:paraId="79BA1494"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1</w:t>
            </w:r>
            <w:r>
              <w:rPr>
                <w:rFonts w:ascii="微軟正黑體" w:eastAsia="微軟正黑體" w:hAnsi="微軟正黑體"/>
              </w:rPr>
              <w:t>0</w:t>
            </w:r>
          </w:p>
        </w:tc>
        <w:tc>
          <w:tcPr>
            <w:tcW w:w="1701" w:type="dxa"/>
          </w:tcPr>
          <w:p w14:paraId="72B47689"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4</w:t>
            </w:r>
          </w:p>
        </w:tc>
        <w:tc>
          <w:tcPr>
            <w:tcW w:w="1701" w:type="dxa"/>
          </w:tcPr>
          <w:p w14:paraId="103460E1" w14:textId="77777777" w:rsidR="00CA00A0" w:rsidRDefault="00CA00A0" w:rsidP="009757E5">
            <w:pPr>
              <w:spacing w:line="600" w:lineRule="exact"/>
              <w:jc w:val="center"/>
              <w:rPr>
                <w:rFonts w:ascii="微軟正黑體" w:eastAsia="微軟正黑體" w:hAnsi="微軟正黑體"/>
              </w:rPr>
            </w:pPr>
            <w:r>
              <w:rPr>
                <w:rFonts w:ascii="微軟正黑體" w:eastAsia="微軟正黑體" w:hAnsi="微軟正黑體" w:hint="eastAsia"/>
              </w:rPr>
              <w:t>2</w:t>
            </w:r>
          </w:p>
        </w:tc>
      </w:tr>
    </w:tbl>
    <w:p w14:paraId="655731AE" w14:textId="77777777" w:rsidR="00CA00A0" w:rsidRPr="00CA00A0" w:rsidRDefault="00CA00A0" w:rsidP="009757E5">
      <w:pPr>
        <w:spacing w:line="600" w:lineRule="exact"/>
        <w:rPr>
          <w:rFonts w:ascii="微軟正黑體" w:eastAsia="微軟正黑體" w:hAnsi="微軟正黑體"/>
        </w:rPr>
      </w:pPr>
      <w:r>
        <w:rPr>
          <w:rFonts w:ascii="微軟正黑體" w:eastAsia="微軟正黑體" w:hAnsi="微軟正黑體" w:hint="eastAsia"/>
        </w:rPr>
        <w:t xml:space="preserve">　　</w:t>
      </w:r>
      <w:r w:rsidRPr="00800D18">
        <w:rPr>
          <w:rFonts w:ascii="微軟正黑體" w:eastAsia="微軟正黑體" w:hAnsi="微軟正黑體" w:hint="eastAsia"/>
        </w:rPr>
        <w:t>依據資料顯示，本市近3年來托育幼兒數</w:t>
      </w:r>
      <w:r>
        <w:rPr>
          <w:rFonts w:ascii="微軟正黑體" w:eastAsia="微軟正黑體" w:hAnsi="微軟正黑體" w:hint="eastAsia"/>
        </w:rPr>
        <w:t>1</w:t>
      </w:r>
      <w:r w:rsidRPr="00800D18">
        <w:rPr>
          <w:rFonts w:ascii="微軟正黑體" w:eastAsia="微軟正黑體" w:hAnsi="微軟正黑體" w:hint="eastAsia"/>
        </w:rPr>
        <w:t>歲至5歲原住民族幼兒</w:t>
      </w:r>
      <w:r>
        <w:rPr>
          <w:rFonts w:ascii="微軟正黑體" w:eastAsia="微軟正黑體" w:hAnsi="微軟正黑體" w:hint="eastAsia"/>
        </w:rPr>
        <w:t>，托育未滿1年</w:t>
      </w:r>
      <w:r w:rsidR="00D3681D">
        <w:rPr>
          <w:rFonts w:ascii="微軟正黑體" w:eastAsia="微軟正黑體" w:hAnsi="微軟正黑體" w:hint="eastAsia"/>
        </w:rPr>
        <w:t>即退場</w:t>
      </w:r>
      <w:r>
        <w:rPr>
          <w:rFonts w:ascii="微軟正黑體" w:eastAsia="微軟正黑體" w:hAnsi="微軟正黑體" w:hint="eastAsia"/>
        </w:rPr>
        <w:t>者</w:t>
      </w:r>
      <w:r w:rsidR="00D3681D">
        <w:rPr>
          <w:rFonts w:ascii="微軟正黑體" w:eastAsia="微軟正黑體" w:hAnsi="微軟正黑體" w:hint="eastAsia"/>
        </w:rPr>
        <w:t>，</w:t>
      </w:r>
      <w:r>
        <w:rPr>
          <w:rFonts w:ascii="微軟正黑體" w:eastAsia="微軟正黑體" w:hAnsi="微軟正黑體" w:hint="eastAsia"/>
        </w:rPr>
        <w:t>占</w:t>
      </w:r>
      <w:r w:rsidR="00D3681D">
        <w:rPr>
          <w:rFonts w:ascii="微軟正黑體" w:eastAsia="微軟正黑體" w:hAnsi="微軟正黑體" w:hint="eastAsia"/>
        </w:rPr>
        <w:t>總收托人數70.78%，顯示出托育年限較短，將影響到族語托育的成效，因為族語學習勢必得持續2年以上，才可以看到明顯的效果，而退場後的幼兒將銜接至一般幼兒園</w:t>
      </w:r>
    </w:p>
    <w:p w14:paraId="5D19DD91" w14:textId="77777777" w:rsidR="00125C81" w:rsidRDefault="00D3681D" w:rsidP="009757E5">
      <w:pPr>
        <w:spacing w:line="600" w:lineRule="exact"/>
        <w:rPr>
          <w:rFonts w:ascii="微軟正黑體" w:eastAsia="微軟正黑體" w:hAnsi="微軟正黑體"/>
        </w:rPr>
      </w:pPr>
      <w:r>
        <w:rPr>
          <w:rFonts w:ascii="微軟正黑體" w:eastAsia="微軟正黑體" w:hAnsi="微軟正黑體" w:hint="eastAsia"/>
        </w:rPr>
        <w:t>，恐使幼兒使用族語機會減少，延續族語幼兒托育的期程，是次要重要工作之一。</w:t>
      </w:r>
    </w:p>
    <w:p w14:paraId="4455D918" w14:textId="77777777" w:rsidR="00D3681D" w:rsidRDefault="00D3681D" w:rsidP="009757E5">
      <w:pPr>
        <w:spacing w:line="600" w:lineRule="exact"/>
        <w:rPr>
          <w:rFonts w:ascii="微軟正黑體" w:eastAsia="微軟正黑體" w:hAnsi="微軟正黑體"/>
        </w:rPr>
      </w:pPr>
      <w:r>
        <w:rPr>
          <w:rFonts w:ascii="微軟正黑體" w:eastAsia="微軟正黑體" w:hAnsi="微軟正黑體" w:hint="eastAsia"/>
        </w:rPr>
        <w:t>肆</w:t>
      </w:r>
      <w:r w:rsidRPr="00800D18">
        <w:rPr>
          <w:rFonts w:ascii="微軟正黑體" w:eastAsia="微軟正黑體" w:hAnsi="微軟正黑體" w:hint="eastAsia"/>
        </w:rPr>
        <w:t>、建議與未來努力方向</w:t>
      </w:r>
    </w:p>
    <w:p w14:paraId="2C764A42" w14:textId="77777777" w:rsidR="00D3681D" w:rsidRDefault="00D3681D" w:rsidP="009757E5">
      <w:pPr>
        <w:spacing w:line="600" w:lineRule="exact"/>
        <w:rPr>
          <w:rFonts w:ascii="微軟正黑體" w:eastAsia="微軟正黑體" w:hAnsi="微軟正黑體"/>
        </w:rPr>
      </w:pPr>
      <w:r>
        <w:rPr>
          <w:rFonts w:ascii="微軟正黑體" w:eastAsia="微軟正黑體" w:hAnsi="微軟正黑體" w:hint="eastAsia"/>
        </w:rPr>
        <w:t>一、積極向中央原民會爭取每年度托育幼兒數：</w:t>
      </w:r>
    </w:p>
    <w:p w14:paraId="510B85F7" w14:textId="77777777" w:rsidR="00D3681D" w:rsidRDefault="00D3681D" w:rsidP="009757E5">
      <w:pPr>
        <w:spacing w:line="600" w:lineRule="exact"/>
        <w:rPr>
          <w:rFonts w:ascii="微軟正黑體" w:eastAsia="微軟正黑體" w:hAnsi="微軟正黑體"/>
        </w:rPr>
      </w:pPr>
      <w:r>
        <w:rPr>
          <w:rFonts w:ascii="微軟正黑體" w:eastAsia="微軟正黑體" w:hAnsi="微軟正黑體"/>
        </w:rPr>
        <w:t xml:space="preserve">     111年起，原民會規定可收托0歲以上幼兒，故今年托幼兒數向上提升至68位，共有54位保母加入族語托育，另外也新增家庭親職訪視員，讓族語托育不在只是保母與幼兒，而是擴大至整個家庭，甚至於家族，</w:t>
      </w:r>
      <w:r w:rsidR="00F40F2D">
        <w:rPr>
          <w:rFonts w:ascii="微軟正黑體" w:eastAsia="微軟正黑體" w:hAnsi="微軟正黑體"/>
        </w:rPr>
        <w:t>構成族語學習網。</w:t>
      </w:r>
    </w:p>
    <w:p w14:paraId="421F3337" w14:textId="77777777" w:rsidR="00F40F2D" w:rsidRDefault="00F40F2D" w:rsidP="009757E5">
      <w:pPr>
        <w:spacing w:line="600" w:lineRule="exact"/>
        <w:rPr>
          <w:rFonts w:ascii="微軟正黑體" w:eastAsia="微軟正黑體" w:hAnsi="微軟正黑體"/>
        </w:rPr>
      </w:pPr>
      <w:r>
        <w:rPr>
          <w:rFonts w:ascii="微軟正黑體" w:eastAsia="微軟正黑體" w:hAnsi="微軟正黑體"/>
        </w:rPr>
        <w:t>二、加強宣導族人加入托育行列：</w:t>
      </w:r>
    </w:p>
    <w:p w14:paraId="41FCA0B1" w14:textId="77777777" w:rsidR="00F40F2D" w:rsidRPr="00800D18" w:rsidRDefault="00F40F2D" w:rsidP="009757E5">
      <w:pPr>
        <w:spacing w:line="600" w:lineRule="exact"/>
        <w:rPr>
          <w:rFonts w:ascii="微軟正黑體" w:eastAsia="微軟正黑體" w:hAnsi="微軟正黑體"/>
        </w:rPr>
      </w:pPr>
      <w:r>
        <w:rPr>
          <w:rFonts w:ascii="微軟正黑體" w:eastAsia="微軟正黑體" w:hAnsi="微軟正黑體"/>
        </w:rPr>
        <w:t xml:space="preserve">    有鑒於都會區加入族語保母人數較原鄉地區少，應加強對外宣導托育有獎助金可領取的資訊，每年應在都會及原鄉地區各辦理2次的公開保母遴選，</w:t>
      </w:r>
      <w:r w:rsidR="009757E5">
        <w:rPr>
          <w:rFonts w:ascii="微軟正黑體" w:eastAsia="微軟正黑體" w:hAnsi="微軟正黑體"/>
        </w:rPr>
        <w:t>因保母多為三等親內的長輩</w:t>
      </w:r>
    </w:p>
    <w:p w14:paraId="13AD8CBB" w14:textId="77777777" w:rsidR="00D3681D" w:rsidRDefault="009757E5" w:rsidP="009757E5">
      <w:pPr>
        <w:spacing w:line="600" w:lineRule="exact"/>
        <w:rPr>
          <w:rFonts w:ascii="微軟正黑體" w:eastAsia="微軟正黑體" w:hAnsi="微軟正黑體"/>
        </w:rPr>
      </w:pPr>
      <w:r>
        <w:rPr>
          <w:rFonts w:ascii="微軟正黑體" w:eastAsia="微軟正黑體" w:hAnsi="微軟正黑體" w:hint="eastAsia"/>
        </w:rPr>
        <w:t>，可避免長者舟車勞頓，就近參加遴選。</w:t>
      </w:r>
    </w:p>
    <w:p w14:paraId="03FCA107" w14:textId="77777777" w:rsidR="009757E5" w:rsidRDefault="009757E5" w:rsidP="009757E5">
      <w:pPr>
        <w:spacing w:line="600" w:lineRule="exact"/>
        <w:rPr>
          <w:rFonts w:ascii="微軟正黑體" w:eastAsia="微軟正黑體" w:hAnsi="微軟正黑體"/>
        </w:rPr>
      </w:pPr>
      <w:r>
        <w:rPr>
          <w:rFonts w:ascii="微軟正黑體" w:eastAsia="微軟正黑體" w:hAnsi="微軟正黑體"/>
        </w:rPr>
        <w:t>三、辦理保母職能強化訓練及深度訪視輔導：</w:t>
      </w:r>
    </w:p>
    <w:p w14:paraId="0DBA3AC6" w14:textId="77777777" w:rsidR="00BD76A7" w:rsidRDefault="009757E5" w:rsidP="009757E5">
      <w:pPr>
        <w:spacing w:line="600" w:lineRule="exact"/>
        <w:rPr>
          <w:rFonts w:ascii="微軟正黑體" w:eastAsia="微軟正黑體" w:hAnsi="微軟正黑體"/>
        </w:rPr>
      </w:pPr>
      <w:r>
        <w:rPr>
          <w:rFonts w:ascii="微軟正黑體" w:eastAsia="微軟正黑體" w:hAnsi="微軟正黑體"/>
        </w:rPr>
        <w:t xml:space="preserve">　　計畫配置有家訪員，應充分利用家訪員每月例行訪視工作時，觀察保母托育及幼兒情形，可有效延長保母托育幼兒期程，提升幼兒學習族語的成效。</w:t>
      </w:r>
      <w:r w:rsidR="00800D18" w:rsidRPr="00800D18">
        <w:rPr>
          <w:rFonts w:ascii="微軟正黑體" w:eastAsia="微軟正黑體" w:hAnsi="微軟正黑體" w:hint="eastAsia"/>
        </w:rPr>
        <w:t xml:space="preserve">　</w:t>
      </w:r>
    </w:p>
    <w:p w14:paraId="3C6D7E5E" w14:textId="77777777" w:rsidR="00BD76A7" w:rsidRDefault="00BD76A7" w:rsidP="009757E5">
      <w:pPr>
        <w:spacing w:line="600" w:lineRule="exact"/>
        <w:rPr>
          <w:rFonts w:ascii="微軟正黑體" w:eastAsia="微軟正黑體" w:hAnsi="微軟正黑體"/>
        </w:rPr>
      </w:pPr>
    </w:p>
    <w:p w14:paraId="4F95BE14" w14:textId="77777777" w:rsidR="00BD76A7" w:rsidRPr="00BD76A7" w:rsidRDefault="00BD76A7" w:rsidP="00BD76A7">
      <w:pPr>
        <w:spacing w:line="600" w:lineRule="exact"/>
        <w:ind w:firstLineChars="200" w:firstLine="480"/>
        <w:rPr>
          <w:rFonts w:ascii="微軟正黑體" w:eastAsia="微軟正黑體" w:hAnsi="微軟正黑體"/>
        </w:rPr>
      </w:pPr>
      <w:r w:rsidRPr="00BD76A7">
        <w:rPr>
          <w:rFonts w:ascii="微軟正黑體" w:eastAsia="微軟正黑體" w:hAnsi="微軟正黑體" w:hint="eastAsia"/>
        </w:rPr>
        <w:lastRenderedPageBreak/>
        <w:t>因應政府推動之親屬保母相關政策，並發揮原住民地區隔代教養之優勢，以此計畫中的原住民族語保母居家照顧嬰幼兒，達到族語家</w:t>
      </w:r>
      <w:r>
        <w:rPr>
          <w:rFonts w:ascii="微軟正黑體" w:eastAsia="微軟正黑體" w:hAnsi="微軟正黑體" w:hint="eastAsia"/>
        </w:rPr>
        <w:t>庭化及文化傳承的功能。為此本計畫設立單一諮詢服務窗口，以利</w:t>
      </w:r>
      <w:r w:rsidRPr="00BD76A7">
        <w:rPr>
          <w:rFonts w:ascii="微軟正黑體" w:eastAsia="微軟正黑體" w:hAnsi="微軟正黑體" w:hint="eastAsia"/>
        </w:rPr>
        <w:t>縣市政府</w:t>
      </w:r>
      <w:r>
        <w:rPr>
          <w:rFonts w:ascii="微軟正黑體" w:eastAsia="微軟正黑體" w:hAnsi="微軟正黑體" w:hint="eastAsia"/>
        </w:rPr>
        <w:t>將</w:t>
      </w:r>
      <w:r w:rsidRPr="00BD76A7">
        <w:rPr>
          <w:rFonts w:ascii="微軟正黑體" w:eastAsia="微軟正黑體" w:hAnsi="微軟正黑體" w:hint="eastAsia"/>
        </w:rPr>
        <w:t>原住民幼兒族語互動影片完成上傳，並檢視上傳資料內容、分析幼兒族語成長狀態，並提出具體建議及方法、出席各直轄市及縣市政府每月工作會報、辦理家庭訪視員及族語保母職能強化訓練、辦理表揚暨成果展示等項目舉辦，以期達到以下目標：</w:t>
      </w:r>
    </w:p>
    <w:p w14:paraId="3EA9EE9D" w14:textId="77777777" w:rsidR="00BD76A7" w:rsidRPr="00BD76A7" w:rsidRDefault="00BD76A7" w:rsidP="00BD76A7">
      <w:pPr>
        <w:spacing w:line="600" w:lineRule="exact"/>
        <w:rPr>
          <w:rFonts w:ascii="微軟正黑體" w:eastAsia="微軟正黑體" w:hAnsi="微軟正黑體"/>
        </w:rPr>
      </w:pPr>
      <w:r w:rsidRPr="00BD76A7">
        <w:rPr>
          <w:rFonts w:ascii="微軟正黑體" w:eastAsia="微軟正黑體" w:hAnsi="微軟正黑體" w:hint="eastAsia"/>
        </w:rPr>
        <w:t>1.邀請兒童語言發展專家、語言學專家(族人代表)辦理族語轉譯諮詢，提供族語分析、幼兒語言發展及相關專業諮詢。</w:t>
      </w:r>
    </w:p>
    <w:p w14:paraId="1833E5B6" w14:textId="77777777" w:rsidR="00BD76A7" w:rsidRPr="00BD76A7" w:rsidRDefault="00BD76A7" w:rsidP="00BD76A7">
      <w:pPr>
        <w:spacing w:line="600" w:lineRule="exact"/>
        <w:rPr>
          <w:rFonts w:ascii="微軟正黑體" w:eastAsia="微軟正黑體" w:hAnsi="微軟正黑體"/>
        </w:rPr>
      </w:pPr>
      <w:r w:rsidRPr="00BD76A7">
        <w:rPr>
          <w:rFonts w:ascii="微軟正黑體" w:eastAsia="微軟正黑體" w:hAnsi="微軟正黑體" w:hint="eastAsia"/>
        </w:rPr>
        <w:t>2.強化家庭訪視員、族語保母族語托育專業知能，並培育家庭訪視員成為親職教育訪視員，具備輔導及協助族語保母托育能力。</w:t>
      </w:r>
    </w:p>
    <w:p w14:paraId="1A004771" w14:textId="77777777" w:rsidR="00BD76A7" w:rsidRPr="00BD76A7" w:rsidRDefault="00BD76A7" w:rsidP="00BD76A7">
      <w:pPr>
        <w:spacing w:line="600" w:lineRule="exact"/>
        <w:rPr>
          <w:rFonts w:ascii="微軟正黑體" w:eastAsia="微軟正黑體" w:hAnsi="微軟正黑體"/>
        </w:rPr>
      </w:pPr>
      <w:r w:rsidRPr="00BD76A7">
        <w:rPr>
          <w:rFonts w:ascii="微軟正黑體" w:eastAsia="微軟正黑體" w:hAnsi="微軟正黑體" w:hint="eastAsia"/>
        </w:rPr>
        <w:t>3.有系統地檢視幼兒族語學習成效，並提供專業評估意見。</w:t>
      </w:r>
    </w:p>
    <w:p w14:paraId="17C1891A" w14:textId="77777777" w:rsidR="00BD76A7" w:rsidRPr="00BD76A7" w:rsidRDefault="00BD76A7" w:rsidP="00BD76A7">
      <w:pPr>
        <w:spacing w:line="600" w:lineRule="exact"/>
        <w:rPr>
          <w:rFonts w:ascii="微軟正黑體" w:eastAsia="微軟正黑體" w:hAnsi="微軟正黑體"/>
        </w:rPr>
      </w:pPr>
      <w:r w:rsidRPr="00BD76A7">
        <w:rPr>
          <w:rFonts w:ascii="微軟正黑體" w:eastAsia="微軟正黑體" w:hAnsi="微軟正黑體" w:hint="eastAsia"/>
        </w:rPr>
        <w:t>4.辦理年度表揚活動，分享每一位受表揚人員實施族語托育之成功經驗。</w:t>
      </w:r>
    </w:p>
    <w:p w14:paraId="76B5761F" w14:textId="77777777" w:rsidR="00800D18" w:rsidRPr="00800D18" w:rsidRDefault="00BD76A7" w:rsidP="00BD76A7">
      <w:pPr>
        <w:spacing w:line="600" w:lineRule="exact"/>
        <w:rPr>
          <w:rFonts w:ascii="微軟正黑體" w:eastAsia="微軟正黑體" w:hAnsi="微軟正黑體"/>
        </w:rPr>
      </w:pPr>
      <w:r w:rsidRPr="00BD76A7">
        <w:rPr>
          <w:rFonts w:ascii="微軟正黑體" w:eastAsia="微軟正黑體" w:hAnsi="微軟正黑體" w:hint="eastAsia"/>
        </w:rPr>
        <w:t>持續推動母語學習對嬰幼兒發展有正面影響的概念、期待原住民族語從家庭中發芽，在部落中茁壯並期待後續族語之深化與振興</w:t>
      </w:r>
      <w:r w:rsidR="00800D18" w:rsidRPr="00800D18">
        <w:rPr>
          <w:rFonts w:ascii="微軟正黑體" w:eastAsia="微軟正黑體" w:hAnsi="微軟正黑體" w:hint="eastAsia"/>
        </w:rPr>
        <w:t xml:space="preserve">　　　</w:t>
      </w:r>
    </w:p>
    <w:sectPr w:rsidR="00800D18" w:rsidRPr="00800D18" w:rsidSect="00800D18">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18"/>
    <w:rsid w:val="00125C81"/>
    <w:rsid w:val="00130F7B"/>
    <w:rsid w:val="00214B33"/>
    <w:rsid w:val="003846CF"/>
    <w:rsid w:val="00411854"/>
    <w:rsid w:val="00462E2C"/>
    <w:rsid w:val="00741382"/>
    <w:rsid w:val="00800D18"/>
    <w:rsid w:val="00857FC8"/>
    <w:rsid w:val="009757E5"/>
    <w:rsid w:val="009D09BB"/>
    <w:rsid w:val="00BD76A7"/>
    <w:rsid w:val="00CA00A0"/>
    <w:rsid w:val="00D3681D"/>
    <w:rsid w:val="00F40F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21EE"/>
  <w15:chartTrackingRefBased/>
  <w15:docId w15:val="{78121E4A-2B23-44E6-A510-73617A71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伍建維原</cp:lastModifiedBy>
  <cp:revision>3</cp:revision>
  <dcterms:created xsi:type="dcterms:W3CDTF">2022-07-31T14:03:00Z</dcterms:created>
  <dcterms:modified xsi:type="dcterms:W3CDTF">2022-08-13T05:42:00Z</dcterms:modified>
</cp:coreProperties>
</file>